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87645" w14:textId="1AA8927E" w:rsidR="00CB5C4A" w:rsidRDefault="00CB5C4A">
      <w:pPr>
        <w:rPr>
          <w:sz w:val="40"/>
          <w:szCs w:val="40"/>
        </w:rPr>
      </w:pPr>
    </w:p>
    <w:p w14:paraId="5008AB63" w14:textId="06C72424" w:rsidR="00901638" w:rsidRDefault="00901638">
      <w:pPr>
        <w:rPr>
          <w:sz w:val="40"/>
          <w:szCs w:val="40"/>
        </w:rPr>
      </w:pPr>
    </w:p>
    <w:p w14:paraId="20C23E77" w14:textId="37D3F31B" w:rsidR="00901638" w:rsidRDefault="00901638">
      <w:pPr>
        <w:rPr>
          <w:sz w:val="40"/>
          <w:szCs w:val="40"/>
        </w:rPr>
      </w:pPr>
    </w:p>
    <w:p w14:paraId="59222707" w14:textId="64304BA2" w:rsidR="00901638" w:rsidRDefault="00901638">
      <w:pPr>
        <w:rPr>
          <w:sz w:val="40"/>
          <w:szCs w:val="40"/>
        </w:rPr>
      </w:pPr>
    </w:p>
    <w:p w14:paraId="2BD2738C" w14:textId="77777777" w:rsidR="00901638" w:rsidRPr="00901638" w:rsidRDefault="00901638">
      <w:pPr>
        <w:rPr>
          <w:sz w:val="40"/>
          <w:szCs w:val="40"/>
        </w:rPr>
      </w:pPr>
    </w:p>
    <w:p w14:paraId="151D47EB" w14:textId="77777777" w:rsidR="00CB5C4A" w:rsidRDefault="00CB5C4A" w:rsidP="00CB5C4A">
      <w:pPr>
        <w:pBdr>
          <w:top w:val="single" w:sz="4" w:space="1" w:color="auto"/>
          <w:left w:val="single" w:sz="4" w:space="4" w:color="auto"/>
          <w:bottom w:val="single" w:sz="4" w:space="1" w:color="auto"/>
          <w:right w:val="single" w:sz="4" w:space="4" w:color="auto"/>
        </w:pBdr>
        <w:rPr>
          <w:b/>
          <w:bCs/>
          <w:sz w:val="56"/>
          <w:szCs w:val="56"/>
        </w:rPr>
      </w:pPr>
      <w:r w:rsidRPr="00CB5C4A">
        <w:rPr>
          <w:b/>
          <w:bCs/>
          <w:sz w:val="56"/>
          <w:szCs w:val="56"/>
        </w:rPr>
        <w:t xml:space="preserve">Action 6: </w:t>
      </w:r>
    </w:p>
    <w:p w14:paraId="6637C80B" w14:textId="39E4AF13" w:rsidR="00CB5C4A" w:rsidRPr="00CB5C4A" w:rsidRDefault="00CB5C4A" w:rsidP="00CB5C4A">
      <w:pPr>
        <w:pBdr>
          <w:top w:val="single" w:sz="4" w:space="1" w:color="auto"/>
          <w:left w:val="single" w:sz="4" w:space="4" w:color="auto"/>
          <w:bottom w:val="single" w:sz="4" w:space="1" w:color="auto"/>
          <w:right w:val="single" w:sz="4" w:space="4" w:color="auto"/>
        </w:pBdr>
        <w:rPr>
          <w:sz w:val="56"/>
          <w:szCs w:val="56"/>
        </w:rPr>
      </w:pPr>
      <w:r w:rsidRPr="00CB5C4A">
        <w:rPr>
          <w:b/>
          <w:bCs/>
          <w:sz w:val="56"/>
          <w:szCs w:val="56"/>
        </w:rPr>
        <w:t>Deepening the ERA through protecting academic freedom in Europe</w:t>
      </w:r>
      <w:r w:rsidRPr="00CB5C4A">
        <w:rPr>
          <w:sz w:val="56"/>
          <w:szCs w:val="56"/>
        </w:rPr>
        <w:t xml:space="preserve"> </w:t>
      </w:r>
      <w:r w:rsidRPr="00CB5C4A">
        <w:rPr>
          <w:sz w:val="56"/>
          <w:szCs w:val="56"/>
        </w:rPr>
        <w:br w:type="page"/>
      </w:r>
    </w:p>
    <w:tbl>
      <w:tblPr>
        <w:tblStyle w:val="TableGrid"/>
        <w:tblpPr w:leftFromText="180" w:rightFromText="180" w:vertAnchor="text" w:horzAnchor="margin" w:tblpXSpec="center" w:tblpY="-68"/>
        <w:tblW w:w="9597" w:type="dxa"/>
        <w:tblCellMar>
          <w:top w:w="113" w:type="dxa"/>
          <w:bottom w:w="113" w:type="dxa"/>
        </w:tblCellMar>
        <w:tblLook w:val="04A0" w:firstRow="1" w:lastRow="0" w:firstColumn="1" w:lastColumn="0" w:noHBand="0" w:noVBand="1"/>
      </w:tblPr>
      <w:tblGrid>
        <w:gridCol w:w="9597"/>
      </w:tblGrid>
      <w:tr w:rsidR="00CB5C4A" w14:paraId="27010D7C" w14:textId="77777777" w:rsidTr="00901638">
        <w:trPr>
          <w:trHeight w:val="252"/>
        </w:trPr>
        <w:tc>
          <w:tcPr>
            <w:tcW w:w="9597" w:type="dxa"/>
            <w:tcBorders>
              <w:top w:val="single" w:sz="12" w:space="0" w:color="auto"/>
              <w:left w:val="single" w:sz="12" w:space="0" w:color="auto"/>
              <w:right w:val="single" w:sz="12" w:space="0" w:color="auto"/>
            </w:tcBorders>
            <w:shd w:val="clear" w:color="auto" w:fill="000000" w:themeFill="text1"/>
          </w:tcPr>
          <w:p w14:paraId="244FDDEA" w14:textId="77777777" w:rsidR="00CB5C4A" w:rsidRPr="00387B96" w:rsidRDefault="00CB5C4A" w:rsidP="00CB5C4A">
            <w:pPr>
              <w:spacing w:line="259" w:lineRule="auto"/>
              <w:rPr>
                <w:b/>
                <w:bCs/>
              </w:rPr>
            </w:pPr>
            <w:r w:rsidRPr="182221D9">
              <w:rPr>
                <w:b/>
                <w:bCs/>
              </w:rPr>
              <w:lastRenderedPageBreak/>
              <w:t>Action 6: Deepening the ERA through protecting academic freedom in Europe</w:t>
            </w:r>
          </w:p>
        </w:tc>
      </w:tr>
      <w:tr w:rsidR="00CB5C4A" w14:paraId="722014CD" w14:textId="77777777" w:rsidTr="00901638">
        <w:trPr>
          <w:trHeight w:val="660"/>
        </w:trPr>
        <w:tc>
          <w:tcPr>
            <w:tcW w:w="9597" w:type="dxa"/>
            <w:tcBorders>
              <w:left w:val="single" w:sz="12" w:space="0" w:color="auto"/>
              <w:right w:val="single" w:sz="12" w:space="0" w:color="auto"/>
            </w:tcBorders>
          </w:tcPr>
          <w:p w14:paraId="6E6F1FB7" w14:textId="0AC2EC5B" w:rsidR="00CB5C4A" w:rsidRDefault="00CB5C4A" w:rsidP="00CB5C4A">
            <w:r w:rsidRPr="3C3A61E6">
              <w:rPr>
                <w:rFonts w:ascii="Calibri" w:eastAsia="Calibri" w:hAnsi="Calibri" w:cs="Calibri"/>
              </w:rPr>
              <w:t>Member State/associated country/stakeholder</w:t>
            </w:r>
            <w:r>
              <w:rPr>
                <w:rStyle w:val="FootnoteReference"/>
                <w:rFonts w:ascii="Calibri" w:eastAsia="Calibri" w:hAnsi="Calibri" w:cs="Calibri"/>
              </w:rPr>
              <w:footnoteReference w:id="1"/>
            </w:r>
            <w:r w:rsidRPr="3C3A61E6">
              <w:rPr>
                <w:rFonts w:ascii="Calibri" w:eastAsia="Calibri" w:hAnsi="Calibri" w:cs="Calibri"/>
              </w:rPr>
              <w:t>:</w:t>
            </w:r>
          </w:p>
          <w:p w14:paraId="3820AF3C" w14:textId="77777777" w:rsidR="00CB5C4A" w:rsidRDefault="00CB5C4A" w:rsidP="00CB5C4A">
            <w:pPr>
              <w:rPr>
                <w:rFonts w:ascii="Calibri" w:eastAsia="Calibri" w:hAnsi="Calibri" w:cs="Calibri"/>
              </w:rPr>
            </w:pPr>
          </w:p>
          <w:p w14:paraId="58EF5F19" w14:textId="77777777" w:rsidR="00CB5C4A" w:rsidRDefault="00CB5C4A" w:rsidP="00CB5C4A">
            <w:pPr>
              <w:rPr>
                <w:rFonts w:ascii="Calibri" w:eastAsia="Calibri" w:hAnsi="Calibri" w:cs="Calibri"/>
              </w:rPr>
            </w:pPr>
          </w:p>
        </w:tc>
      </w:tr>
      <w:tr w:rsidR="00CB5C4A" w14:paraId="25589A95" w14:textId="77777777" w:rsidTr="00901638">
        <w:trPr>
          <w:trHeight w:val="796"/>
        </w:trPr>
        <w:tc>
          <w:tcPr>
            <w:tcW w:w="9597" w:type="dxa"/>
            <w:tcBorders>
              <w:left w:val="single" w:sz="12" w:space="0" w:color="auto"/>
              <w:right w:val="single" w:sz="12" w:space="0" w:color="auto"/>
            </w:tcBorders>
          </w:tcPr>
          <w:p w14:paraId="53CAEAB1" w14:textId="703B335F" w:rsidR="00CB5C4A" w:rsidRDefault="00CB5C4A" w:rsidP="00CB5C4A">
            <w:pPr>
              <w:spacing w:line="257" w:lineRule="auto"/>
            </w:pPr>
            <w:r w:rsidRPr="577CD57B">
              <w:rPr>
                <w:rFonts w:ascii="Calibri" w:eastAsia="Calibri" w:hAnsi="Calibri" w:cs="Calibri"/>
              </w:rPr>
              <w:t xml:space="preserve">Lead entity at national level and contact </w:t>
            </w:r>
            <w:proofErr w:type="spellStart"/>
            <w:r w:rsidRPr="577CD57B">
              <w:rPr>
                <w:rFonts w:ascii="Calibri" w:eastAsia="Calibri" w:hAnsi="Calibri" w:cs="Calibri"/>
              </w:rPr>
              <w:t>person</w:t>
            </w:r>
            <w:r>
              <w:rPr>
                <w:rFonts w:ascii="Calibri" w:eastAsia="Calibri" w:hAnsi="Calibri" w:cs="Calibri"/>
                <w:vertAlign w:val="superscript"/>
              </w:rPr>
              <w:t>1</w:t>
            </w:r>
            <w:proofErr w:type="spellEnd"/>
            <w:r w:rsidRPr="577CD57B">
              <w:rPr>
                <w:rFonts w:ascii="Calibri" w:eastAsia="Calibri" w:hAnsi="Calibri" w:cs="Calibri"/>
              </w:rPr>
              <w:t>:</w:t>
            </w:r>
          </w:p>
          <w:p w14:paraId="2A9A69A2" w14:textId="77777777" w:rsidR="00CB5C4A" w:rsidRDefault="00CB5C4A" w:rsidP="00CB5C4A">
            <w:r w:rsidRPr="3C3A61E6">
              <w:rPr>
                <w:rFonts w:ascii="Calibri" w:eastAsia="Calibri" w:hAnsi="Calibri" w:cs="Calibri"/>
                <w:i/>
                <w:iCs/>
                <w:sz w:val="18"/>
                <w:szCs w:val="18"/>
              </w:rPr>
              <w:t>[Indicate the organisation, name, position, e-mail address.]</w:t>
            </w:r>
          </w:p>
          <w:p w14:paraId="00D343D2" w14:textId="77777777" w:rsidR="00CB5C4A" w:rsidRDefault="00CB5C4A" w:rsidP="00CB5C4A">
            <w:pPr>
              <w:rPr>
                <w:rFonts w:ascii="Calibri" w:eastAsia="Calibri" w:hAnsi="Calibri" w:cs="Calibri"/>
                <w:i/>
                <w:iCs/>
                <w:sz w:val="18"/>
                <w:szCs w:val="18"/>
              </w:rPr>
            </w:pPr>
          </w:p>
          <w:p w14:paraId="43DD8C35" w14:textId="77777777" w:rsidR="00CB5C4A" w:rsidRDefault="00CB5C4A" w:rsidP="00CB5C4A">
            <w:pPr>
              <w:rPr>
                <w:rFonts w:ascii="Calibri" w:eastAsia="Calibri" w:hAnsi="Calibri" w:cs="Calibri"/>
                <w:i/>
                <w:iCs/>
                <w:sz w:val="18"/>
                <w:szCs w:val="18"/>
              </w:rPr>
            </w:pPr>
          </w:p>
        </w:tc>
      </w:tr>
      <w:tr w:rsidR="00CB5C4A" w14:paraId="5720034C" w14:textId="77777777" w:rsidTr="00901638">
        <w:trPr>
          <w:trHeight w:val="3055"/>
        </w:trPr>
        <w:tc>
          <w:tcPr>
            <w:tcW w:w="9597" w:type="dxa"/>
            <w:tcBorders>
              <w:left w:val="single" w:sz="12" w:space="0" w:color="auto"/>
              <w:right w:val="single" w:sz="12" w:space="0" w:color="auto"/>
            </w:tcBorders>
          </w:tcPr>
          <w:p w14:paraId="532F1674" w14:textId="77777777" w:rsidR="00CB5C4A" w:rsidRDefault="00CB5C4A" w:rsidP="00CB5C4A">
            <w:pPr>
              <w:spacing w:line="257" w:lineRule="auto"/>
            </w:pPr>
            <w:r w:rsidRPr="577CD57B">
              <w:rPr>
                <w:rFonts w:ascii="Calibri" w:eastAsia="Calibri" w:hAnsi="Calibri" w:cs="Calibri"/>
              </w:rPr>
              <w:t>The action includes the following types of activities:</w:t>
            </w:r>
          </w:p>
          <w:p w14:paraId="507D2F30" w14:textId="77777777" w:rsidR="00CB5C4A" w:rsidRDefault="00CB5C4A" w:rsidP="00CB5C4A">
            <w:pPr>
              <w:spacing w:line="257" w:lineRule="auto"/>
            </w:pPr>
            <w:r w:rsidRPr="577CD57B">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6D88367A" w14:textId="77777777" w:rsidR="00CB5C4A" w:rsidRDefault="00CB5C4A" w:rsidP="00CB5C4A">
            <w:pPr>
              <w:spacing w:line="257" w:lineRule="auto"/>
              <w:rPr>
                <w:rFonts w:ascii="Calibri" w:eastAsia="Calibri" w:hAnsi="Calibri" w:cs="Calibri"/>
                <w:i/>
                <w:iCs/>
                <w:sz w:val="18"/>
                <w:szCs w:val="18"/>
              </w:rPr>
            </w:pPr>
          </w:p>
          <w:p w14:paraId="1D9ED1B2" w14:textId="77777777" w:rsidR="00CB5C4A" w:rsidRPr="00CB5C4A" w:rsidRDefault="00CB5C4A" w:rsidP="00CB5C4A">
            <w:pPr>
              <w:pStyle w:val="ListParagraph"/>
              <w:numPr>
                <w:ilvl w:val="0"/>
                <w:numId w:val="5"/>
              </w:numPr>
              <w:spacing w:after="120" w:line="360" w:lineRule="auto"/>
              <w:rPr>
                <w:sz w:val="20"/>
                <w:szCs w:val="20"/>
              </w:rPr>
            </w:pPr>
            <w:r w:rsidRPr="00CB5C4A">
              <w:rPr>
                <w:sz w:val="20"/>
                <w:szCs w:val="20"/>
              </w:rPr>
              <w:t xml:space="preserve">Participating in meetings of the </w:t>
            </w:r>
            <w:r w:rsidRPr="00CB5C4A">
              <w:rPr>
                <w:i/>
                <w:iCs/>
                <w:sz w:val="20"/>
                <w:szCs w:val="20"/>
              </w:rPr>
              <w:t xml:space="preserve">Task Force </w:t>
            </w:r>
            <w:r w:rsidRPr="00CB5C4A">
              <w:rPr>
                <w:sz w:val="20"/>
                <w:szCs w:val="20"/>
              </w:rPr>
              <w:t>that will validate the work of the independent experts (conceptualisation and design of the monitoring system on academic freedom) and discuss an evidence-based policy approach (based on the results of the pilot monitoring exercise)</w:t>
            </w:r>
          </w:p>
          <w:p w14:paraId="70DF5860" w14:textId="77777777" w:rsidR="00CB5C4A" w:rsidRPr="00CB5C4A" w:rsidRDefault="00CB5C4A" w:rsidP="00CB5C4A">
            <w:pPr>
              <w:pStyle w:val="ListParagraph"/>
              <w:numPr>
                <w:ilvl w:val="0"/>
                <w:numId w:val="5"/>
              </w:numPr>
              <w:spacing w:after="120" w:line="360" w:lineRule="auto"/>
              <w:rPr>
                <w:rFonts w:eastAsiaTheme="minorEastAsia"/>
                <w:sz w:val="20"/>
                <w:szCs w:val="20"/>
              </w:rPr>
            </w:pPr>
            <w:r w:rsidRPr="00CB5C4A">
              <w:rPr>
                <w:sz w:val="20"/>
                <w:szCs w:val="20"/>
              </w:rPr>
              <w:t>Supporting the implementation of the pilot monitoring exercise by engaging with national stakeholders (</w:t>
            </w:r>
            <w:proofErr w:type="spellStart"/>
            <w:r w:rsidRPr="00CB5C4A">
              <w:rPr>
                <w:sz w:val="20"/>
                <w:szCs w:val="20"/>
              </w:rPr>
              <w:t>HEIs</w:t>
            </w:r>
            <w:proofErr w:type="spellEnd"/>
            <w:r w:rsidRPr="00CB5C4A">
              <w:rPr>
                <w:sz w:val="20"/>
                <w:szCs w:val="20"/>
              </w:rPr>
              <w:t xml:space="preserve">, </w:t>
            </w:r>
            <w:proofErr w:type="spellStart"/>
            <w:r w:rsidRPr="00CB5C4A">
              <w:rPr>
                <w:sz w:val="20"/>
                <w:szCs w:val="20"/>
              </w:rPr>
              <w:t>RPOs</w:t>
            </w:r>
            <w:proofErr w:type="spellEnd"/>
            <w:r w:rsidRPr="00CB5C4A">
              <w:rPr>
                <w:sz w:val="20"/>
                <w:szCs w:val="20"/>
              </w:rPr>
              <w:t xml:space="preserve">, </w:t>
            </w:r>
            <w:proofErr w:type="spellStart"/>
            <w:r w:rsidRPr="00CB5C4A">
              <w:rPr>
                <w:sz w:val="20"/>
                <w:szCs w:val="20"/>
              </w:rPr>
              <w:t>RTOs</w:t>
            </w:r>
            <w:proofErr w:type="spellEnd"/>
            <w:r w:rsidRPr="00CB5C4A">
              <w:rPr>
                <w:sz w:val="20"/>
                <w:szCs w:val="20"/>
              </w:rPr>
              <w:t>, etc.)</w:t>
            </w:r>
          </w:p>
          <w:p w14:paraId="434E5C5A" w14:textId="77777777" w:rsidR="00CB5C4A" w:rsidRPr="00CB5C4A" w:rsidRDefault="00CB5C4A" w:rsidP="00CB5C4A">
            <w:pPr>
              <w:pStyle w:val="ListParagraph"/>
              <w:numPr>
                <w:ilvl w:val="0"/>
                <w:numId w:val="5"/>
              </w:numPr>
              <w:spacing w:after="120" w:line="360" w:lineRule="auto"/>
              <w:rPr>
                <w:rFonts w:eastAsiaTheme="minorEastAsia"/>
                <w:sz w:val="20"/>
                <w:szCs w:val="20"/>
              </w:rPr>
            </w:pPr>
            <w:r w:rsidRPr="00CB5C4A">
              <w:rPr>
                <w:sz w:val="20"/>
                <w:szCs w:val="20"/>
              </w:rPr>
              <w:t>Participating in the organisation of the Mutual Learning Exercises (</w:t>
            </w:r>
            <w:proofErr w:type="spellStart"/>
            <w:r w:rsidRPr="00CB5C4A">
              <w:rPr>
                <w:sz w:val="20"/>
                <w:szCs w:val="20"/>
              </w:rPr>
              <w:t>MLEs</w:t>
            </w:r>
            <w:proofErr w:type="spellEnd"/>
            <w:r w:rsidRPr="00CB5C4A">
              <w:rPr>
                <w:sz w:val="20"/>
                <w:szCs w:val="20"/>
              </w:rPr>
              <w:t xml:space="preserve">) on tackling </w:t>
            </w:r>
            <w:proofErr w:type="spellStart"/>
            <w:r w:rsidRPr="00CB5C4A">
              <w:rPr>
                <w:sz w:val="20"/>
                <w:szCs w:val="20"/>
              </w:rPr>
              <w:t>R&amp;I</w:t>
            </w:r>
            <w:proofErr w:type="spellEnd"/>
            <w:r w:rsidRPr="00CB5C4A">
              <w:rPr>
                <w:sz w:val="20"/>
                <w:szCs w:val="20"/>
              </w:rPr>
              <w:t xml:space="preserve"> foreign interference and on academic freedom, which would include initiating discussions and disseminating information at national level ahead of the </w:t>
            </w:r>
            <w:proofErr w:type="spellStart"/>
            <w:r w:rsidRPr="00CB5C4A">
              <w:rPr>
                <w:sz w:val="20"/>
                <w:szCs w:val="20"/>
              </w:rPr>
              <w:t>MLEs</w:t>
            </w:r>
            <w:proofErr w:type="spellEnd"/>
          </w:p>
          <w:p w14:paraId="3039BDBD" w14:textId="77777777" w:rsidR="00CB5C4A" w:rsidRPr="00CB5C4A" w:rsidRDefault="00CB5C4A" w:rsidP="00CB5C4A">
            <w:pPr>
              <w:pStyle w:val="ListParagraph"/>
              <w:numPr>
                <w:ilvl w:val="0"/>
                <w:numId w:val="5"/>
              </w:numPr>
              <w:spacing w:after="120" w:line="360" w:lineRule="auto"/>
              <w:rPr>
                <w:sz w:val="20"/>
                <w:szCs w:val="20"/>
              </w:rPr>
            </w:pPr>
            <w:r w:rsidRPr="00CB5C4A">
              <w:rPr>
                <w:sz w:val="20"/>
                <w:szCs w:val="20"/>
              </w:rPr>
              <w:t xml:space="preserve">Organising national workshops on tackling </w:t>
            </w:r>
            <w:proofErr w:type="spellStart"/>
            <w:r w:rsidRPr="00CB5C4A">
              <w:rPr>
                <w:sz w:val="20"/>
                <w:szCs w:val="20"/>
              </w:rPr>
              <w:t>R&amp;I</w:t>
            </w:r>
            <w:proofErr w:type="spellEnd"/>
            <w:r w:rsidRPr="00CB5C4A">
              <w:rPr>
                <w:sz w:val="20"/>
                <w:szCs w:val="20"/>
              </w:rPr>
              <w:t xml:space="preserve"> foreign interference</w:t>
            </w:r>
          </w:p>
          <w:p w14:paraId="3230DBB8" w14:textId="77777777" w:rsidR="00CB5C4A" w:rsidRPr="00CB5C4A" w:rsidRDefault="00CB5C4A" w:rsidP="00CB5C4A">
            <w:pPr>
              <w:pStyle w:val="ListParagraph"/>
              <w:numPr>
                <w:ilvl w:val="0"/>
                <w:numId w:val="5"/>
              </w:numPr>
              <w:spacing w:after="120" w:line="360" w:lineRule="auto"/>
              <w:rPr>
                <w:sz w:val="20"/>
                <w:szCs w:val="20"/>
              </w:rPr>
            </w:pPr>
            <w:r w:rsidRPr="00CB5C4A">
              <w:rPr>
                <w:sz w:val="20"/>
                <w:szCs w:val="20"/>
              </w:rPr>
              <w:t xml:space="preserve">Contributing to promoting the one-stop shop European digital platform on academic freedom and </w:t>
            </w:r>
            <w:proofErr w:type="spellStart"/>
            <w:r w:rsidRPr="00CB5C4A">
              <w:rPr>
                <w:sz w:val="20"/>
                <w:szCs w:val="20"/>
              </w:rPr>
              <w:t>R&amp;I</w:t>
            </w:r>
            <w:proofErr w:type="spellEnd"/>
            <w:r w:rsidRPr="00CB5C4A">
              <w:rPr>
                <w:sz w:val="20"/>
                <w:szCs w:val="20"/>
              </w:rPr>
              <w:t xml:space="preserve"> foreign interference, the Massive Open Online Courses and the initiative aiming to provide expert advice to interested </w:t>
            </w:r>
            <w:proofErr w:type="spellStart"/>
            <w:r w:rsidRPr="00CB5C4A">
              <w:rPr>
                <w:sz w:val="20"/>
                <w:szCs w:val="20"/>
              </w:rPr>
              <w:t>R&amp;I</w:t>
            </w:r>
            <w:proofErr w:type="spellEnd"/>
            <w:r w:rsidRPr="00CB5C4A">
              <w:rPr>
                <w:sz w:val="20"/>
                <w:szCs w:val="20"/>
              </w:rPr>
              <w:t xml:space="preserve"> institutions on developing actions plans to identify and prevent foreign interference</w:t>
            </w:r>
          </w:p>
          <w:p w14:paraId="1769F671" w14:textId="77777777" w:rsidR="00CB5C4A" w:rsidRDefault="00CB5C4A" w:rsidP="00CB5C4A">
            <w:pPr>
              <w:pStyle w:val="ListParagraph"/>
              <w:numPr>
                <w:ilvl w:val="0"/>
                <w:numId w:val="5"/>
              </w:numPr>
              <w:spacing w:after="120" w:line="360" w:lineRule="auto"/>
            </w:pPr>
            <w:r w:rsidRPr="00CB5C4A">
              <w:rPr>
                <w:sz w:val="20"/>
                <w:szCs w:val="20"/>
              </w:rPr>
              <w:t>Contributing to the identification of parameters of common interest to be included in OSINT dashboard and name national contact points that should have access to the dashboard.</w:t>
            </w:r>
          </w:p>
        </w:tc>
      </w:tr>
      <w:tr w:rsidR="00CB5C4A" w14:paraId="2AFF2069" w14:textId="77777777" w:rsidTr="00901638">
        <w:trPr>
          <w:trHeight w:val="2624"/>
        </w:trPr>
        <w:tc>
          <w:tcPr>
            <w:tcW w:w="9597" w:type="dxa"/>
            <w:tcBorders>
              <w:left w:val="single" w:sz="12" w:space="0" w:color="auto"/>
              <w:right w:val="single" w:sz="12" w:space="0" w:color="auto"/>
            </w:tcBorders>
          </w:tcPr>
          <w:p w14:paraId="022B67EF" w14:textId="3515300E" w:rsidR="00CB5C4A" w:rsidRPr="00BD2525" w:rsidRDefault="00CB5C4A" w:rsidP="00CB5C4A">
            <w:r w:rsidRPr="577CD57B">
              <w:rPr>
                <w:rFonts w:ascii="Calibri" w:eastAsia="Calibri" w:hAnsi="Calibri" w:cs="Calibri"/>
              </w:rPr>
              <w:t xml:space="preserve">Comments, planned or ongoing activities regarding the implementation of the </w:t>
            </w:r>
            <w:proofErr w:type="spellStart"/>
            <w:r w:rsidRPr="577CD57B">
              <w:rPr>
                <w:rFonts w:ascii="Calibri" w:eastAsia="Calibri" w:hAnsi="Calibri" w:cs="Calibri"/>
              </w:rPr>
              <w:t>action</w:t>
            </w:r>
            <w:r>
              <w:rPr>
                <w:rStyle w:val="EndnoteReference"/>
              </w:rPr>
              <w:t>1</w:t>
            </w:r>
            <w:proofErr w:type="spellEnd"/>
            <w:r w:rsidRPr="577CD57B">
              <w:rPr>
                <w:rFonts w:ascii="Calibri" w:eastAsia="Calibri" w:hAnsi="Calibri" w:cs="Calibri"/>
              </w:rPr>
              <w:t>:</w:t>
            </w:r>
          </w:p>
          <w:p w14:paraId="10020DE3" w14:textId="3DF544EE" w:rsidR="00CB5C4A" w:rsidRPr="00BD2525" w:rsidRDefault="00CB5C4A" w:rsidP="00CB5C4A">
            <w:pPr>
              <w:spacing w:line="257" w:lineRule="auto"/>
              <w:rPr>
                <w:rFonts w:ascii="Calibri" w:eastAsia="Calibri" w:hAnsi="Calibri" w:cs="Calibri"/>
                <w:i/>
                <w:iCs/>
                <w:sz w:val="18"/>
                <w:szCs w:val="18"/>
              </w:rPr>
            </w:pPr>
            <w:r w:rsidRPr="577CD57B">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39DB7E21" w14:textId="77777777" w:rsidR="00CB5C4A" w:rsidRPr="00BD2525" w:rsidRDefault="00CB5C4A" w:rsidP="00CB5C4A">
            <w:pPr>
              <w:spacing w:line="257" w:lineRule="auto"/>
              <w:rPr>
                <w:rFonts w:ascii="Calibri" w:eastAsia="Calibri" w:hAnsi="Calibri" w:cs="Calibri"/>
                <w:i/>
                <w:iCs/>
                <w:sz w:val="18"/>
                <w:szCs w:val="18"/>
              </w:rPr>
            </w:pPr>
          </w:p>
          <w:p w14:paraId="34828876" w14:textId="77777777" w:rsidR="00CB5C4A" w:rsidRPr="00BD2525" w:rsidRDefault="00CB5C4A" w:rsidP="00CB5C4A">
            <w:pPr>
              <w:spacing w:line="257" w:lineRule="auto"/>
              <w:rPr>
                <w:rFonts w:ascii="Calibri" w:eastAsia="Calibri" w:hAnsi="Calibri" w:cs="Calibri"/>
                <w:i/>
                <w:iCs/>
                <w:sz w:val="18"/>
                <w:szCs w:val="18"/>
              </w:rPr>
            </w:pPr>
          </w:p>
          <w:p w14:paraId="0EB9F3DB" w14:textId="77777777" w:rsidR="00CB5C4A" w:rsidRPr="00BD2525" w:rsidRDefault="00CB5C4A" w:rsidP="00CB5C4A">
            <w:pPr>
              <w:spacing w:line="257" w:lineRule="auto"/>
              <w:rPr>
                <w:rFonts w:ascii="Calibri" w:eastAsia="Calibri" w:hAnsi="Calibri" w:cs="Calibri"/>
                <w:i/>
                <w:iCs/>
                <w:sz w:val="18"/>
                <w:szCs w:val="18"/>
              </w:rPr>
            </w:pPr>
          </w:p>
          <w:p w14:paraId="0ECCDBFF" w14:textId="77777777" w:rsidR="00CB5C4A" w:rsidRPr="00BD2525" w:rsidRDefault="00CB5C4A" w:rsidP="00CB5C4A">
            <w:pPr>
              <w:spacing w:line="257" w:lineRule="auto"/>
              <w:rPr>
                <w:rFonts w:ascii="Calibri" w:eastAsia="Calibri" w:hAnsi="Calibri" w:cs="Calibri"/>
                <w:i/>
                <w:iCs/>
                <w:sz w:val="18"/>
                <w:szCs w:val="18"/>
              </w:rPr>
            </w:pPr>
          </w:p>
          <w:p w14:paraId="64208B65" w14:textId="77777777" w:rsidR="00CB5C4A" w:rsidRPr="00BD2525" w:rsidRDefault="00CB5C4A" w:rsidP="00CB5C4A">
            <w:pPr>
              <w:spacing w:line="257" w:lineRule="auto"/>
              <w:rPr>
                <w:rFonts w:ascii="Calibri" w:eastAsia="Calibri" w:hAnsi="Calibri" w:cs="Calibri"/>
                <w:i/>
                <w:iCs/>
                <w:sz w:val="18"/>
                <w:szCs w:val="18"/>
              </w:rPr>
            </w:pPr>
          </w:p>
          <w:p w14:paraId="4F907FA7" w14:textId="77777777" w:rsidR="00CB5C4A" w:rsidRPr="00BD2525" w:rsidRDefault="00CB5C4A" w:rsidP="00CB5C4A">
            <w:pPr>
              <w:spacing w:line="257" w:lineRule="auto"/>
              <w:rPr>
                <w:rFonts w:ascii="Calibri" w:eastAsia="Calibri" w:hAnsi="Calibri" w:cs="Calibri"/>
                <w:i/>
                <w:iCs/>
                <w:sz w:val="18"/>
                <w:szCs w:val="18"/>
              </w:rPr>
            </w:pPr>
          </w:p>
          <w:p w14:paraId="757DFAF6" w14:textId="77777777" w:rsidR="00CB5C4A" w:rsidRPr="00BD2525" w:rsidRDefault="00CB5C4A" w:rsidP="00CB5C4A">
            <w:pPr>
              <w:spacing w:line="257" w:lineRule="auto"/>
              <w:rPr>
                <w:rFonts w:ascii="Calibri" w:eastAsia="Calibri" w:hAnsi="Calibri" w:cs="Calibri"/>
                <w:i/>
                <w:iCs/>
                <w:sz w:val="18"/>
                <w:szCs w:val="18"/>
              </w:rPr>
            </w:pPr>
          </w:p>
          <w:p w14:paraId="7D11B2A3" w14:textId="77777777" w:rsidR="00CB5C4A" w:rsidRPr="00BD2525" w:rsidRDefault="00CB5C4A" w:rsidP="00CB5C4A"/>
        </w:tc>
      </w:tr>
    </w:tbl>
    <w:p w14:paraId="07CF452A" w14:textId="77777777" w:rsidR="00CB5C4A" w:rsidRDefault="00CB5C4A"/>
    <w:p w14:paraId="28685CB9" w14:textId="77777777" w:rsidR="00CB5C4A" w:rsidRDefault="00CB5C4A" w:rsidP="00CB5C4A">
      <w:pPr>
        <w:pStyle w:val="Header"/>
        <w:jc w:val="center"/>
        <w:rPr>
          <w:i/>
          <w:sz w:val="20"/>
        </w:rPr>
      </w:pPr>
      <w:r w:rsidRPr="00E30FCB">
        <w:rPr>
          <w:i/>
          <w:sz w:val="20"/>
        </w:rPr>
        <w:lastRenderedPageBreak/>
        <w:t>This document is a working document and should not be considered as representative of the European Commission’s official position.</w:t>
      </w:r>
    </w:p>
    <w:p w14:paraId="46B9ED23" w14:textId="77777777" w:rsidR="00CB5C4A" w:rsidRDefault="00CB5C4A" w:rsidP="00CB5C4A">
      <w:pPr>
        <w:pStyle w:val="Header"/>
        <w:jc w:val="center"/>
        <w:rPr>
          <w:i/>
          <w:sz w:val="20"/>
        </w:rPr>
      </w:pPr>
    </w:p>
    <w:p w14:paraId="65CB3FF0" w14:textId="095211B7" w:rsidR="00CB5C4A" w:rsidRDefault="00CB5C4A" w:rsidP="00CB5C4A">
      <w:pPr>
        <w:pStyle w:val="Header"/>
        <w:jc w:val="center"/>
        <w:rPr>
          <w:sz w:val="20"/>
          <w:u w:val="single"/>
        </w:rPr>
      </w:pPr>
      <w:r w:rsidRPr="0032126E">
        <w:rPr>
          <w:sz w:val="20"/>
          <w:u w:val="single"/>
        </w:rPr>
        <w:t>EXPLANATORY DOCUMENT</w:t>
      </w:r>
    </w:p>
    <w:p w14:paraId="2C7E5041" w14:textId="77777777" w:rsidR="00901638" w:rsidRPr="0032126E" w:rsidRDefault="00901638" w:rsidP="00CB5C4A">
      <w:pPr>
        <w:pStyle w:val="Header"/>
        <w:jc w:val="center"/>
        <w:rPr>
          <w:sz w:val="20"/>
          <w:u w:val="single"/>
        </w:rPr>
      </w:pPr>
      <w:bookmarkStart w:id="0" w:name="_GoBack"/>
      <w:bookmarkEnd w:id="0"/>
    </w:p>
    <w:tbl>
      <w:tblPr>
        <w:tblStyle w:val="TableGrid"/>
        <w:tblW w:w="0" w:type="auto"/>
        <w:tblLook w:val="04A0" w:firstRow="1" w:lastRow="0" w:firstColumn="1" w:lastColumn="0" w:noHBand="0" w:noVBand="1"/>
      </w:tblPr>
      <w:tblGrid>
        <w:gridCol w:w="2387"/>
        <w:gridCol w:w="6629"/>
      </w:tblGrid>
      <w:tr w:rsidR="00CB5C4A" w14:paraId="669331F0" w14:textId="77777777" w:rsidTr="00180D16">
        <w:tc>
          <w:tcPr>
            <w:tcW w:w="9242" w:type="dxa"/>
            <w:gridSpan w:val="2"/>
          </w:tcPr>
          <w:p w14:paraId="776E8938" w14:textId="77777777" w:rsidR="00CB5C4A" w:rsidRPr="005A2F61" w:rsidRDefault="00CB5C4A" w:rsidP="00180D16">
            <w:pPr>
              <w:spacing w:before="120" w:after="120"/>
              <w:jc w:val="center"/>
              <w:rPr>
                <w:i/>
              </w:rPr>
            </w:pPr>
            <w:r>
              <w:rPr>
                <w:i/>
              </w:rPr>
              <w:t>Deepening the ERA through protecting academic freedom in Europe – Action 6</w:t>
            </w:r>
          </w:p>
        </w:tc>
      </w:tr>
      <w:tr w:rsidR="00CB5C4A" w:rsidRPr="00205E9F" w14:paraId="7D8FEBEE" w14:textId="77777777" w:rsidTr="00180D16">
        <w:tc>
          <w:tcPr>
            <w:tcW w:w="9242" w:type="dxa"/>
            <w:gridSpan w:val="2"/>
          </w:tcPr>
          <w:p w14:paraId="37EFA31F" w14:textId="77777777" w:rsidR="00CB5C4A" w:rsidRDefault="00CB5C4A" w:rsidP="00180D16">
            <w:pPr>
              <w:spacing w:before="120" w:after="120"/>
              <w:rPr>
                <w:i/>
                <w:lang w:val="it-IT"/>
              </w:rPr>
            </w:pPr>
            <w:proofErr w:type="spellStart"/>
            <w:r w:rsidRPr="005821D9">
              <w:rPr>
                <w:i/>
                <w:lang w:val="it-IT"/>
              </w:rPr>
              <w:t>Contact</w:t>
            </w:r>
            <w:proofErr w:type="spellEnd"/>
            <w:r w:rsidRPr="005821D9">
              <w:rPr>
                <w:i/>
                <w:lang w:val="it-IT"/>
              </w:rPr>
              <w:t xml:space="preserve"> </w:t>
            </w:r>
            <w:proofErr w:type="spellStart"/>
            <w:r w:rsidRPr="005821D9">
              <w:rPr>
                <w:i/>
                <w:lang w:val="it-IT"/>
              </w:rPr>
              <w:t>point</w:t>
            </w:r>
            <w:proofErr w:type="spellEnd"/>
            <w:r w:rsidRPr="005821D9">
              <w:rPr>
                <w:i/>
                <w:lang w:val="it-IT"/>
              </w:rPr>
              <w:t xml:space="preserve">: Claudio </w:t>
            </w:r>
            <w:r>
              <w:rPr>
                <w:i/>
                <w:lang w:val="it-IT"/>
              </w:rPr>
              <w:t>FATTORETTO</w:t>
            </w:r>
            <w:r w:rsidRPr="005821D9">
              <w:rPr>
                <w:i/>
                <w:lang w:val="it-IT"/>
              </w:rPr>
              <w:t xml:space="preserve"> (</w:t>
            </w:r>
            <w:proofErr w:type="spellStart"/>
            <w:r w:rsidRPr="005821D9">
              <w:rPr>
                <w:i/>
                <w:lang w:val="it-IT"/>
              </w:rPr>
              <w:t>A.3</w:t>
            </w:r>
            <w:proofErr w:type="spellEnd"/>
            <w:r w:rsidRPr="005821D9">
              <w:rPr>
                <w:i/>
                <w:lang w:val="it-IT"/>
              </w:rPr>
              <w:t>), Slave</w:t>
            </w:r>
            <w:r>
              <w:rPr>
                <w:i/>
                <w:lang w:val="it-IT"/>
              </w:rPr>
              <w:t xml:space="preserve">n </w:t>
            </w:r>
            <w:r w:rsidRPr="005821D9">
              <w:rPr>
                <w:i/>
                <w:lang w:val="it-IT"/>
              </w:rPr>
              <w:t>MISLJENCEVIC</w:t>
            </w:r>
            <w:r>
              <w:rPr>
                <w:i/>
                <w:lang w:val="it-IT"/>
              </w:rPr>
              <w:t xml:space="preserve"> (</w:t>
            </w:r>
            <w:proofErr w:type="spellStart"/>
            <w:r>
              <w:rPr>
                <w:i/>
                <w:lang w:val="it-IT"/>
              </w:rPr>
              <w:t>A.3</w:t>
            </w:r>
            <w:proofErr w:type="spellEnd"/>
            <w:r>
              <w:rPr>
                <w:i/>
                <w:lang w:val="it-IT"/>
              </w:rPr>
              <w:t>), Dario CAPEZZUTO (</w:t>
            </w:r>
            <w:proofErr w:type="spellStart"/>
            <w:r>
              <w:rPr>
                <w:i/>
                <w:lang w:val="it-IT"/>
              </w:rPr>
              <w:t>A.3</w:t>
            </w:r>
            <w:proofErr w:type="spellEnd"/>
            <w:r>
              <w:rPr>
                <w:i/>
                <w:lang w:val="it-IT"/>
              </w:rPr>
              <w:t>)</w:t>
            </w:r>
          </w:p>
          <w:p w14:paraId="7F51BB6B" w14:textId="77777777" w:rsidR="00CB5C4A" w:rsidRPr="00CE4150" w:rsidRDefault="00CB5C4A" w:rsidP="00180D16">
            <w:pPr>
              <w:spacing w:before="120" w:after="120"/>
              <w:rPr>
                <w:i/>
                <w:color w:val="FF0000"/>
                <w:lang w:val="it-IT"/>
              </w:rPr>
            </w:pPr>
          </w:p>
        </w:tc>
      </w:tr>
      <w:tr w:rsidR="00CB5C4A" w:rsidRPr="000201DA" w14:paraId="6F6C1308" w14:textId="77777777" w:rsidTr="00180D16">
        <w:tc>
          <w:tcPr>
            <w:tcW w:w="2376" w:type="dxa"/>
          </w:tcPr>
          <w:p w14:paraId="155B179A" w14:textId="77777777" w:rsidR="00CB5C4A" w:rsidRPr="005A2F61" w:rsidRDefault="00CB5C4A" w:rsidP="00CB5C4A">
            <w:pPr>
              <w:pStyle w:val="ListParagraph"/>
              <w:numPr>
                <w:ilvl w:val="0"/>
                <w:numId w:val="7"/>
              </w:numPr>
              <w:spacing w:before="120" w:after="120"/>
              <w:rPr>
                <w:b/>
              </w:rPr>
            </w:pPr>
            <w:r w:rsidRPr="005A2F61">
              <w:rPr>
                <w:b/>
              </w:rPr>
              <w:t>Description</w:t>
            </w:r>
          </w:p>
        </w:tc>
        <w:tc>
          <w:tcPr>
            <w:tcW w:w="6866" w:type="dxa"/>
          </w:tcPr>
          <w:p w14:paraId="62A53873" w14:textId="77777777" w:rsidR="00CB5C4A" w:rsidRDefault="00CB5C4A" w:rsidP="00180D16">
            <w:pPr>
              <w:spacing w:before="120" w:after="120"/>
              <w:rPr>
                <w:i/>
              </w:rPr>
            </w:pPr>
            <w:r>
              <w:rPr>
                <w:i/>
              </w:rPr>
              <w:t>What does the action consist of? Explanation of the problems being addressed, the means used, the objectives to be achieved. Are certain actions already ongoing? Interplay with other actions or policies (EU or national).</w:t>
            </w:r>
          </w:p>
          <w:p w14:paraId="777374E2" w14:textId="77777777" w:rsidR="00CB5C4A" w:rsidRDefault="00CB5C4A" w:rsidP="00180D16">
            <w:pPr>
              <w:spacing w:before="120" w:after="120"/>
            </w:pPr>
            <w:r>
              <w:t>Action 6 consists of two main strands:</w:t>
            </w:r>
          </w:p>
          <w:p w14:paraId="2357EB87" w14:textId="77777777" w:rsidR="00CB5C4A" w:rsidRDefault="00CB5C4A" w:rsidP="00CB5C4A">
            <w:pPr>
              <w:pStyle w:val="ListParagraph"/>
              <w:numPr>
                <w:ilvl w:val="0"/>
                <w:numId w:val="8"/>
              </w:numPr>
              <w:spacing w:before="120" w:after="120"/>
            </w:pPr>
            <w:r>
              <w:t>Facilitate the development of a policy approach to safeguard academic freedom in Europe</w:t>
            </w:r>
          </w:p>
          <w:p w14:paraId="7EF36365" w14:textId="77777777" w:rsidR="00CB5C4A" w:rsidRDefault="00CB5C4A" w:rsidP="00CB5C4A">
            <w:pPr>
              <w:pStyle w:val="ListParagraph"/>
              <w:numPr>
                <w:ilvl w:val="0"/>
                <w:numId w:val="8"/>
              </w:numPr>
              <w:spacing w:before="120" w:after="120"/>
            </w:pPr>
            <w:r>
              <w:t xml:space="preserve">Supporting </w:t>
            </w:r>
            <w:proofErr w:type="spellStart"/>
            <w:r>
              <w:t>HEIs</w:t>
            </w:r>
            <w:proofErr w:type="spellEnd"/>
            <w:r>
              <w:t xml:space="preserve">, </w:t>
            </w:r>
            <w:proofErr w:type="spellStart"/>
            <w:r>
              <w:t>RPOs</w:t>
            </w:r>
            <w:proofErr w:type="spellEnd"/>
            <w:r>
              <w:t xml:space="preserve"> and </w:t>
            </w:r>
            <w:proofErr w:type="spellStart"/>
            <w:r>
              <w:t>RTOs</w:t>
            </w:r>
            <w:proofErr w:type="spellEnd"/>
            <w:r>
              <w:t xml:space="preserve"> in recognising and tackling </w:t>
            </w:r>
            <w:proofErr w:type="spellStart"/>
            <w:r>
              <w:t>R&amp;I</w:t>
            </w:r>
            <w:proofErr w:type="spellEnd"/>
            <w:r>
              <w:t xml:space="preserve"> foreign interference.</w:t>
            </w:r>
          </w:p>
          <w:p w14:paraId="5A391339" w14:textId="77777777" w:rsidR="00CB5C4A" w:rsidRDefault="00CB5C4A" w:rsidP="00180D16">
            <w:pPr>
              <w:spacing w:before="120" w:after="120"/>
              <w:rPr>
                <w:i/>
              </w:rPr>
            </w:pPr>
          </w:p>
          <w:p w14:paraId="5AA36386" w14:textId="77777777" w:rsidR="00CB5C4A" w:rsidRPr="00664AAE" w:rsidRDefault="00CB5C4A" w:rsidP="00180D16">
            <w:pPr>
              <w:spacing w:before="120" w:after="120"/>
              <w:rPr>
                <w:u w:val="single"/>
              </w:rPr>
            </w:pPr>
            <w:r w:rsidRPr="00664AAE">
              <w:rPr>
                <w:u w:val="single"/>
              </w:rPr>
              <w:t>Facilitate the development of a policy approach to safeguard academic freedom in Europe</w:t>
            </w:r>
          </w:p>
          <w:p w14:paraId="492DE226" w14:textId="77777777" w:rsidR="00CB5C4A" w:rsidRDefault="00CB5C4A" w:rsidP="00180D16">
            <w:pPr>
              <w:spacing w:before="120" w:after="120"/>
            </w:pPr>
            <w:r>
              <w:t xml:space="preserve">Academic freedom and freedom of scientific research are safeguarded by </w:t>
            </w:r>
            <w:r w:rsidRPr="008B4830">
              <w:t xml:space="preserve">art. 13 of the Charter </w:t>
            </w:r>
            <w:r>
              <w:t xml:space="preserve">of Fundamental Rights of the EU and defined, respectively, in the annex to the November 2020 </w:t>
            </w:r>
            <w:proofErr w:type="spellStart"/>
            <w:r>
              <w:t>EHEA</w:t>
            </w:r>
            <w:proofErr w:type="spellEnd"/>
            <w:r>
              <w:t xml:space="preserve"> Rome Ministerial </w:t>
            </w:r>
            <w:r w:rsidRPr="00E219B0">
              <w:t>Communiqué</w:t>
            </w:r>
            <w:r>
              <w:t xml:space="preserve"> and in t</w:t>
            </w:r>
            <w:r w:rsidRPr="00EA5409">
              <w:t xml:space="preserve">he Bonn Declaration on Freedom of Scientific Research adopted </w:t>
            </w:r>
            <w:r>
              <w:t>in October 2020.</w:t>
            </w:r>
          </w:p>
          <w:p w14:paraId="004996D0" w14:textId="77777777" w:rsidR="00CB5C4A" w:rsidRDefault="00CB5C4A" w:rsidP="00180D16">
            <w:pPr>
              <w:spacing w:before="120" w:after="120"/>
            </w:pPr>
            <w:r>
              <w:t xml:space="preserve">The importance of these concepts have been widely recognised in important European documents such as the Pact for </w:t>
            </w:r>
            <w:proofErr w:type="spellStart"/>
            <w:r>
              <w:t>R&amp;I</w:t>
            </w:r>
            <w:proofErr w:type="spellEnd"/>
            <w:r>
              <w:t xml:space="preserve"> in Europe and the new European strategy for universities.</w:t>
            </w:r>
          </w:p>
          <w:p w14:paraId="222B5639" w14:textId="77777777" w:rsidR="00CB5C4A" w:rsidRDefault="00CB5C4A" w:rsidP="00180D16">
            <w:pPr>
              <w:spacing w:before="120" w:after="120"/>
            </w:pPr>
            <w:r>
              <w:t xml:space="preserve">However, in order to better protect academic freedom in Europe, there is a need to develop policies and tools to support </w:t>
            </w:r>
            <w:proofErr w:type="spellStart"/>
            <w:r>
              <w:t>HEIs</w:t>
            </w:r>
            <w:proofErr w:type="spellEnd"/>
            <w:r>
              <w:t xml:space="preserve">, </w:t>
            </w:r>
            <w:proofErr w:type="spellStart"/>
            <w:r>
              <w:t>RPOs</w:t>
            </w:r>
            <w:proofErr w:type="spellEnd"/>
            <w:r>
              <w:t xml:space="preserve">, </w:t>
            </w:r>
            <w:proofErr w:type="spellStart"/>
            <w:r>
              <w:t>RTOs</w:t>
            </w:r>
            <w:proofErr w:type="spellEnd"/>
            <w:r>
              <w:t xml:space="preserve"> and individuals.</w:t>
            </w:r>
          </w:p>
          <w:p w14:paraId="73978612" w14:textId="77777777" w:rsidR="00CB5C4A" w:rsidRPr="009456FC" w:rsidRDefault="00CB5C4A" w:rsidP="00CB5C4A">
            <w:pPr>
              <w:pStyle w:val="ListParagraph"/>
              <w:numPr>
                <w:ilvl w:val="0"/>
                <w:numId w:val="9"/>
              </w:numPr>
              <w:spacing w:before="120" w:after="120"/>
            </w:pPr>
            <w:r w:rsidRPr="009456FC">
              <w:t xml:space="preserve">Updated and clear data on the status of, and on threats to, academic freedom in Europe is crucial. This is why </w:t>
            </w:r>
            <w:r>
              <w:t xml:space="preserve">the main tool </w:t>
            </w:r>
            <w:r w:rsidRPr="009456FC">
              <w:t xml:space="preserve">that needs to be developed is a </w:t>
            </w:r>
            <w:r w:rsidRPr="009456FC">
              <w:rPr>
                <w:i/>
              </w:rPr>
              <w:t>European monitoring system on academic freedom</w:t>
            </w:r>
            <w:r w:rsidRPr="009456FC">
              <w:t xml:space="preserve">. </w:t>
            </w:r>
            <w:r>
              <w:t>The preconditions for the</w:t>
            </w:r>
            <w:r w:rsidRPr="009456FC">
              <w:t xml:space="preserve"> development of the</w:t>
            </w:r>
            <w:r>
              <w:t xml:space="preserve"> monitoring system is the</w:t>
            </w:r>
            <w:r w:rsidRPr="009456FC">
              <w:t xml:space="preserve"> </w:t>
            </w:r>
            <w:r w:rsidRPr="003B3632">
              <w:rPr>
                <w:i/>
              </w:rPr>
              <w:t>conceptualisation</w:t>
            </w:r>
            <w:r w:rsidRPr="009456FC">
              <w:t xml:space="preserve"> of the issues and an </w:t>
            </w:r>
            <w:r>
              <w:t>analysis of what is</w:t>
            </w:r>
            <w:r w:rsidRPr="003B3632">
              <w:t xml:space="preserve"> available</w:t>
            </w:r>
            <w:r>
              <w:t xml:space="preserve"> and ongoing (e.g. Bologna Follow Up Group, Academic Freedom Index, ongoing work of European Parliament)</w:t>
            </w:r>
            <w:r w:rsidRPr="009456FC">
              <w:t xml:space="preserve">. The monitoring approach should </w:t>
            </w:r>
            <w:r w:rsidRPr="003B3632">
              <w:t>have a particular focus on freedom of scientific research and</w:t>
            </w:r>
            <w:r>
              <w:t xml:space="preserve"> </w:t>
            </w:r>
            <w:r w:rsidRPr="009456FC">
              <w:t xml:space="preserve">also contain elements on foreign interference in </w:t>
            </w:r>
            <w:proofErr w:type="spellStart"/>
            <w:r w:rsidRPr="009456FC">
              <w:t>R&amp;I</w:t>
            </w:r>
            <w:proofErr w:type="spellEnd"/>
            <w:r w:rsidRPr="009456FC">
              <w:t>.</w:t>
            </w:r>
          </w:p>
          <w:p w14:paraId="16FF6610" w14:textId="77777777" w:rsidR="00CB5C4A" w:rsidRDefault="00CB5C4A" w:rsidP="00CB5C4A">
            <w:pPr>
              <w:pStyle w:val="ListParagraph"/>
              <w:numPr>
                <w:ilvl w:val="0"/>
                <w:numId w:val="9"/>
              </w:numPr>
              <w:spacing w:before="120" w:after="120"/>
            </w:pPr>
            <w:r>
              <w:t xml:space="preserve">Once the monitoring system is finalised, the implementation of a </w:t>
            </w:r>
            <w:r w:rsidRPr="009E1A06">
              <w:rPr>
                <w:i/>
              </w:rPr>
              <w:t xml:space="preserve">pilot </w:t>
            </w:r>
            <w:r>
              <w:rPr>
                <w:i/>
              </w:rPr>
              <w:t>monitoring exercise</w:t>
            </w:r>
            <w:r>
              <w:t xml:space="preserve"> could be launched. Based on the results of the monitoring exercise, a </w:t>
            </w:r>
            <w:r w:rsidRPr="00612313">
              <w:rPr>
                <w:i/>
              </w:rPr>
              <w:t xml:space="preserve">monitoring report </w:t>
            </w:r>
            <w:r>
              <w:t>would be produced.</w:t>
            </w:r>
          </w:p>
          <w:p w14:paraId="5EFB41A9" w14:textId="77777777" w:rsidR="00CB5C4A" w:rsidRDefault="00CB5C4A" w:rsidP="00CB5C4A">
            <w:pPr>
              <w:pStyle w:val="ListParagraph"/>
              <w:numPr>
                <w:ilvl w:val="0"/>
                <w:numId w:val="9"/>
              </w:numPr>
              <w:spacing w:before="120" w:after="120"/>
            </w:pPr>
            <w:r>
              <w:t>The findings of the monitoring report would contribute to evidence-based policymaking and could eventually lead to:</w:t>
            </w:r>
          </w:p>
          <w:p w14:paraId="6812E608" w14:textId="77777777" w:rsidR="00CB5C4A" w:rsidRDefault="00CB5C4A" w:rsidP="00CB5C4A">
            <w:pPr>
              <w:pStyle w:val="ListParagraph"/>
              <w:numPr>
                <w:ilvl w:val="1"/>
                <w:numId w:val="9"/>
              </w:numPr>
              <w:spacing w:before="120" w:after="120"/>
            </w:pPr>
            <w:r>
              <w:lastRenderedPageBreak/>
              <w:t xml:space="preserve">definition of a </w:t>
            </w:r>
            <w:r w:rsidRPr="003F37D4">
              <w:rPr>
                <w:i/>
              </w:rPr>
              <w:t>policy approach</w:t>
            </w:r>
            <w:r>
              <w:t xml:space="preserve"> to address the issues identified;</w:t>
            </w:r>
          </w:p>
          <w:p w14:paraId="380FA17D" w14:textId="77777777" w:rsidR="00CB5C4A" w:rsidRPr="003B3632" w:rsidRDefault="00CB5C4A" w:rsidP="00CB5C4A">
            <w:pPr>
              <w:pStyle w:val="ListParagraph"/>
              <w:numPr>
                <w:ilvl w:val="1"/>
                <w:numId w:val="9"/>
              </w:numPr>
              <w:spacing w:before="120" w:after="120"/>
            </w:pPr>
            <w:r>
              <w:t>organisation of Mutual Learning Exercises (</w:t>
            </w:r>
            <w:proofErr w:type="spellStart"/>
            <w:r>
              <w:t>MLE</w:t>
            </w:r>
            <w:proofErr w:type="spellEnd"/>
            <w:r>
              <w:t>) on Academic Freedom in Europe.</w:t>
            </w:r>
          </w:p>
          <w:p w14:paraId="4AB3176B" w14:textId="77777777" w:rsidR="00CB5C4A" w:rsidRPr="00664AAE" w:rsidRDefault="00CB5C4A" w:rsidP="00180D16">
            <w:pPr>
              <w:spacing w:before="120" w:after="120"/>
              <w:rPr>
                <w:u w:val="single"/>
              </w:rPr>
            </w:pPr>
            <w:r w:rsidRPr="00664AAE">
              <w:rPr>
                <w:u w:val="single"/>
              </w:rPr>
              <w:t xml:space="preserve">Supporting </w:t>
            </w:r>
            <w:proofErr w:type="spellStart"/>
            <w:r w:rsidRPr="00664AAE">
              <w:rPr>
                <w:u w:val="single"/>
              </w:rPr>
              <w:t>HEIs</w:t>
            </w:r>
            <w:proofErr w:type="spellEnd"/>
            <w:r w:rsidRPr="00664AAE">
              <w:rPr>
                <w:u w:val="single"/>
              </w:rPr>
              <w:t xml:space="preserve">, </w:t>
            </w:r>
            <w:proofErr w:type="spellStart"/>
            <w:r w:rsidRPr="00664AAE">
              <w:rPr>
                <w:u w:val="single"/>
              </w:rPr>
              <w:t>RPOs</w:t>
            </w:r>
            <w:proofErr w:type="spellEnd"/>
            <w:r w:rsidRPr="00664AAE">
              <w:rPr>
                <w:u w:val="single"/>
              </w:rPr>
              <w:t xml:space="preserve"> and </w:t>
            </w:r>
            <w:proofErr w:type="spellStart"/>
            <w:r w:rsidRPr="00664AAE">
              <w:rPr>
                <w:u w:val="single"/>
              </w:rPr>
              <w:t>RTOs</w:t>
            </w:r>
            <w:proofErr w:type="spellEnd"/>
            <w:r w:rsidRPr="00664AAE">
              <w:rPr>
                <w:u w:val="single"/>
              </w:rPr>
              <w:t xml:space="preserve"> in recognising and tackling </w:t>
            </w:r>
            <w:proofErr w:type="spellStart"/>
            <w:r w:rsidRPr="00664AAE">
              <w:rPr>
                <w:u w:val="single"/>
              </w:rPr>
              <w:t>R&amp;I</w:t>
            </w:r>
            <w:proofErr w:type="spellEnd"/>
            <w:r w:rsidRPr="00664AAE">
              <w:rPr>
                <w:u w:val="single"/>
              </w:rPr>
              <w:t xml:space="preserve"> foreign interference</w:t>
            </w:r>
          </w:p>
          <w:p w14:paraId="539649FF" w14:textId="77777777" w:rsidR="00CB5C4A" w:rsidRDefault="00CB5C4A" w:rsidP="00180D16">
            <w:pPr>
              <w:spacing w:before="120" w:after="120"/>
            </w:pPr>
            <w:r>
              <w:t xml:space="preserve">In reference to </w:t>
            </w:r>
            <w:proofErr w:type="spellStart"/>
            <w:r>
              <w:t>R&amp;I</w:t>
            </w:r>
            <w:proofErr w:type="spellEnd"/>
            <w:r>
              <w:t xml:space="preserve"> foreign interference, it is important to acknowledge that </w:t>
            </w:r>
            <w:r w:rsidRPr="007D19D6">
              <w:t>the EU's</w:t>
            </w:r>
            <w:r>
              <w:t xml:space="preserve"> global</w:t>
            </w:r>
            <w:r w:rsidRPr="007D19D6">
              <w:t xml:space="preserve"> approach</w:t>
            </w:r>
            <w:r>
              <w:t xml:space="preserve"> in </w:t>
            </w:r>
            <w:proofErr w:type="spellStart"/>
            <w:r>
              <w:t>R&amp;I</w:t>
            </w:r>
            <w:proofErr w:type="spellEnd"/>
            <w:r w:rsidRPr="007D19D6">
              <w:t xml:space="preserve"> is based on a positive agenda of partnership coupled with the constructive management of differences. </w:t>
            </w:r>
          </w:p>
          <w:p w14:paraId="47A1AB94" w14:textId="77777777" w:rsidR="00CB5C4A" w:rsidRDefault="00CB5C4A" w:rsidP="00180D16">
            <w:pPr>
              <w:spacing w:before="120" w:after="120"/>
            </w:pPr>
            <w:r>
              <w:t xml:space="preserve">In </w:t>
            </w:r>
            <w:r w:rsidRPr="007D19D6">
              <w:t xml:space="preserve">recent decades, </w:t>
            </w:r>
            <w:proofErr w:type="spellStart"/>
            <w:r>
              <w:t>R&amp;I</w:t>
            </w:r>
            <w:proofErr w:type="spellEnd"/>
            <w:r w:rsidRPr="007D19D6">
              <w:t xml:space="preserve"> </w:t>
            </w:r>
            <w:r>
              <w:t xml:space="preserve">activities </w:t>
            </w:r>
            <w:r w:rsidRPr="007D19D6">
              <w:t xml:space="preserve">have increasingly expanded beyond national borders to </w:t>
            </w:r>
            <w:r>
              <w:t xml:space="preserve">become fully internationalised and faced new challenges to their free and rights-based operation. </w:t>
            </w:r>
          </w:p>
          <w:p w14:paraId="204034D8" w14:textId="77777777" w:rsidR="00CB5C4A" w:rsidRDefault="00CB5C4A" w:rsidP="00180D16">
            <w:pPr>
              <w:spacing w:before="120" w:after="120"/>
            </w:pPr>
            <w:r>
              <w:t>Therefore, a new set of tools need to be developed to better protect European fundamental values and protect key research findings and intellectual assets.</w:t>
            </w:r>
          </w:p>
          <w:p w14:paraId="5A380168" w14:textId="77777777" w:rsidR="00CB5C4A" w:rsidRDefault="00CB5C4A" w:rsidP="00180D16">
            <w:pPr>
              <w:spacing w:before="120" w:after="120"/>
              <w:rPr>
                <w:lang w:val="en-IE"/>
              </w:rPr>
            </w:pPr>
            <w:r w:rsidRPr="00612313">
              <w:rPr>
                <w:lang w:val="en-IE"/>
              </w:rPr>
              <w:t xml:space="preserve">In January, the Commission published a </w:t>
            </w:r>
            <w:r w:rsidRPr="00612313">
              <w:rPr>
                <w:i/>
                <w:lang w:val="en-IE"/>
              </w:rPr>
              <w:t>Staff Working Document (</w:t>
            </w:r>
            <w:proofErr w:type="spellStart"/>
            <w:r w:rsidRPr="00612313">
              <w:rPr>
                <w:i/>
                <w:lang w:val="en-IE"/>
              </w:rPr>
              <w:t>SWD</w:t>
            </w:r>
            <w:proofErr w:type="spellEnd"/>
            <w:r w:rsidRPr="00612313">
              <w:rPr>
                <w:i/>
                <w:lang w:val="en-IE"/>
              </w:rPr>
              <w:t xml:space="preserve">) on tackling </w:t>
            </w:r>
            <w:proofErr w:type="spellStart"/>
            <w:r w:rsidRPr="00612313">
              <w:rPr>
                <w:i/>
                <w:lang w:val="en-IE"/>
              </w:rPr>
              <w:t>R&amp;I</w:t>
            </w:r>
            <w:proofErr w:type="spellEnd"/>
            <w:r w:rsidRPr="00612313">
              <w:rPr>
                <w:i/>
                <w:lang w:val="en-IE"/>
              </w:rPr>
              <w:t xml:space="preserve"> foreign</w:t>
            </w:r>
            <w:r w:rsidRPr="00612313">
              <w:rPr>
                <w:lang w:val="en-IE"/>
              </w:rPr>
              <w:t xml:space="preserve"> interference which defines the threats and a possible approach to address issues around four focus areas: values, governance, partnerships and cyber-security.</w:t>
            </w:r>
          </w:p>
          <w:p w14:paraId="319AE2CD" w14:textId="77777777" w:rsidR="00CB5C4A" w:rsidRPr="00612313" w:rsidRDefault="00CB5C4A" w:rsidP="00180D16">
            <w:pPr>
              <w:spacing w:before="120" w:after="120"/>
              <w:rPr>
                <w:lang w:val="en-IE"/>
              </w:rPr>
            </w:pPr>
            <w:r>
              <w:rPr>
                <w:lang w:val="en-IE"/>
              </w:rPr>
              <w:t xml:space="preserve">In order to increase awareness </w:t>
            </w:r>
            <w:r w:rsidRPr="00205E9F">
              <w:rPr>
                <w:lang w:val="en-IE"/>
              </w:rPr>
              <w:t>and understanding</w:t>
            </w:r>
            <w:r>
              <w:rPr>
                <w:lang w:val="en-IE"/>
              </w:rPr>
              <w:t xml:space="preserve"> around this topic some actions are needed.</w:t>
            </w:r>
          </w:p>
          <w:p w14:paraId="1DFB9B28" w14:textId="77777777" w:rsidR="00CB5C4A" w:rsidRPr="00E906D8" w:rsidRDefault="00CB5C4A" w:rsidP="00CB5C4A">
            <w:pPr>
              <w:pStyle w:val="ListParagraph"/>
              <w:numPr>
                <w:ilvl w:val="0"/>
                <w:numId w:val="10"/>
              </w:numPr>
              <w:spacing w:before="120" w:after="120"/>
            </w:pPr>
            <w:proofErr w:type="spellStart"/>
            <w:r>
              <w:rPr>
                <w:bCs/>
                <w:i/>
              </w:rPr>
              <w:t>MLEs</w:t>
            </w:r>
            <w:proofErr w:type="spellEnd"/>
            <w:r w:rsidRPr="0096361B">
              <w:rPr>
                <w:bCs/>
                <w:i/>
              </w:rPr>
              <w:t xml:space="preserve"> on “tackling </w:t>
            </w:r>
            <w:proofErr w:type="spellStart"/>
            <w:r w:rsidRPr="0096361B">
              <w:rPr>
                <w:bCs/>
                <w:i/>
              </w:rPr>
              <w:t>R&amp;I</w:t>
            </w:r>
            <w:proofErr w:type="spellEnd"/>
            <w:r w:rsidRPr="0096361B">
              <w:rPr>
                <w:bCs/>
                <w:i/>
              </w:rPr>
              <w:t xml:space="preserve"> foreign interference”</w:t>
            </w:r>
            <w:r w:rsidRPr="00E906D8">
              <w:rPr>
                <w:b/>
                <w:bCs/>
              </w:rPr>
              <w:t xml:space="preserve"> </w:t>
            </w:r>
            <w:r w:rsidRPr="00E906D8">
              <w:t>could focus on exchanges of national best practices at operational level to identify, prevent and recover from foreign interference. They would identify good practice, lessons learnt and success factors based on the available evidence and collective experience.</w:t>
            </w:r>
          </w:p>
          <w:p w14:paraId="587C0859" w14:textId="77777777" w:rsidR="00CB5C4A" w:rsidRDefault="00CB5C4A" w:rsidP="00CB5C4A">
            <w:pPr>
              <w:pStyle w:val="ListParagraph"/>
              <w:numPr>
                <w:ilvl w:val="0"/>
                <w:numId w:val="10"/>
              </w:numPr>
              <w:spacing w:before="120" w:after="120"/>
              <w:rPr>
                <w:lang w:val="en-IE"/>
              </w:rPr>
            </w:pPr>
            <w:r w:rsidRPr="003B3632">
              <w:t>Subsequently</w:t>
            </w:r>
            <w:r w:rsidRPr="003B3632">
              <w:rPr>
                <w:lang w:val="en-IE"/>
              </w:rPr>
              <w:t xml:space="preserve">, </w:t>
            </w:r>
            <w:r w:rsidRPr="003B3632">
              <w:rPr>
                <w:i/>
                <w:lang w:val="en-IE"/>
              </w:rPr>
              <w:t>national workshops</w:t>
            </w:r>
            <w:r w:rsidRPr="003B3632">
              <w:rPr>
                <w:lang w:val="en-IE"/>
              </w:rPr>
              <w:t xml:space="preserve"> could be organised in order to disseminate the results and further promoting the debate on the issue at national level.</w:t>
            </w:r>
          </w:p>
          <w:p w14:paraId="29592EBA" w14:textId="77777777" w:rsidR="00CB5C4A" w:rsidRPr="00205E9F" w:rsidRDefault="00CB5C4A" w:rsidP="00CB5C4A">
            <w:pPr>
              <w:pStyle w:val="ListParagraph"/>
              <w:numPr>
                <w:ilvl w:val="0"/>
                <w:numId w:val="10"/>
              </w:numPr>
              <w:spacing w:before="120" w:after="120"/>
              <w:rPr>
                <w:lang w:val="en-IE"/>
              </w:rPr>
            </w:pPr>
            <w:r w:rsidRPr="00205E9F">
              <w:rPr>
                <w:lang w:val="en-IE"/>
              </w:rPr>
              <w:t xml:space="preserve">To facilitate the preparedness of </w:t>
            </w:r>
            <w:proofErr w:type="spellStart"/>
            <w:r w:rsidRPr="00205E9F">
              <w:rPr>
                <w:lang w:val="en-IE"/>
              </w:rPr>
              <w:t>R&amp;I</w:t>
            </w:r>
            <w:proofErr w:type="spellEnd"/>
            <w:r w:rsidRPr="00205E9F">
              <w:rPr>
                <w:lang w:val="en-IE"/>
              </w:rPr>
              <w:t xml:space="preserve"> institutions to tackle foreign interference, the Commission can provide expert support, on a voluntary basis, to </w:t>
            </w:r>
            <w:proofErr w:type="spellStart"/>
            <w:r w:rsidRPr="00205E9F">
              <w:rPr>
                <w:lang w:val="en-IE"/>
              </w:rPr>
              <w:t>R&amp;I</w:t>
            </w:r>
            <w:proofErr w:type="spellEnd"/>
            <w:r w:rsidRPr="00205E9F">
              <w:rPr>
                <w:lang w:val="en-IE"/>
              </w:rPr>
              <w:t xml:space="preserve"> institutions in order for them to prepare action plans embedded in their own governance.</w:t>
            </w:r>
          </w:p>
          <w:p w14:paraId="5D625ABA" w14:textId="77777777" w:rsidR="00CB5C4A" w:rsidRPr="00205E9F" w:rsidRDefault="00CB5C4A" w:rsidP="00CB5C4A">
            <w:pPr>
              <w:pStyle w:val="ListParagraph"/>
              <w:numPr>
                <w:ilvl w:val="0"/>
                <w:numId w:val="10"/>
              </w:numPr>
              <w:spacing w:before="120" w:after="120"/>
              <w:rPr>
                <w:lang w:val="en-IE"/>
              </w:rPr>
            </w:pPr>
            <w:r w:rsidRPr="00205E9F">
              <w:rPr>
                <w:lang w:val="en-IE"/>
              </w:rPr>
              <w:t>Use Open-source intelligence (OSINT), which is the collection and analysis of data from open sources to produce actionable intelligence, to develop a dashboard that will provide research performing organisations, including universities, and researchers with readily accessible third country information on specific institutions, individuals, technologies, affiliations, research projects, universities.</w:t>
            </w:r>
          </w:p>
          <w:p w14:paraId="213F8483" w14:textId="77777777" w:rsidR="00CB5C4A" w:rsidRDefault="00CB5C4A" w:rsidP="00180D16">
            <w:pPr>
              <w:spacing w:before="120" w:after="120"/>
              <w:rPr>
                <w:lang w:val="en-IE"/>
              </w:rPr>
            </w:pPr>
          </w:p>
          <w:p w14:paraId="1CCB617F" w14:textId="77777777" w:rsidR="00CB5C4A" w:rsidRPr="007D0F20" w:rsidRDefault="00CB5C4A" w:rsidP="00180D16">
            <w:pPr>
              <w:spacing w:before="120" w:after="120"/>
            </w:pPr>
            <w:r>
              <w:t>In parallel, the setting up of a one-stop shop</w:t>
            </w:r>
            <w:r w:rsidRPr="003F37D4">
              <w:rPr>
                <w:i/>
              </w:rPr>
              <w:t xml:space="preserve"> European digital platform on academic freedom</w:t>
            </w:r>
            <w:r>
              <w:rPr>
                <w:i/>
              </w:rPr>
              <w:t xml:space="preserve"> and foreign interference in </w:t>
            </w:r>
            <w:proofErr w:type="spellStart"/>
            <w:r>
              <w:rPr>
                <w:i/>
              </w:rPr>
              <w:t>R&amp;I</w:t>
            </w:r>
            <w:proofErr w:type="spellEnd"/>
            <w:r>
              <w:t xml:space="preserve"> could be envisaged. This platform would increase awareness on these topics, contain information on European, national and third parties (</w:t>
            </w:r>
            <w:proofErr w:type="spellStart"/>
            <w:r>
              <w:t>RPOs</w:t>
            </w:r>
            <w:proofErr w:type="spellEnd"/>
            <w:r>
              <w:t xml:space="preserve">, </w:t>
            </w:r>
            <w:proofErr w:type="spellStart"/>
            <w:r>
              <w:t>HEIs</w:t>
            </w:r>
            <w:proofErr w:type="spellEnd"/>
            <w:r>
              <w:t xml:space="preserve"> and </w:t>
            </w:r>
            <w:proofErr w:type="spellStart"/>
            <w:r>
              <w:t>RTOs</w:t>
            </w:r>
            <w:proofErr w:type="spellEnd"/>
            <w:r>
              <w:t xml:space="preserve">) initiatives, and </w:t>
            </w:r>
            <w:r w:rsidRPr="00E906D8">
              <w:t>provide a list of national contact points</w:t>
            </w:r>
            <w:r>
              <w:t xml:space="preserve">. </w:t>
            </w:r>
          </w:p>
          <w:p w14:paraId="4167F8B0" w14:textId="77777777" w:rsidR="00CB5C4A" w:rsidRDefault="00CB5C4A" w:rsidP="00180D16">
            <w:pPr>
              <w:spacing w:before="120" w:after="120"/>
              <w:rPr>
                <w:bCs/>
              </w:rPr>
            </w:pPr>
            <w:r w:rsidRPr="007D0F20">
              <w:lastRenderedPageBreak/>
              <w:t xml:space="preserve">Massive open online courses (MOOC) on academic freedom and </w:t>
            </w:r>
            <w:proofErr w:type="spellStart"/>
            <w:r w:rsidRPr="007D0F20">
              <w:t>R&amp;I</w:t>
            </w:r>
            <w:proofErr w:type="spellEnd"/>
            <w:r w:rsidRPr="007D0F20">
              <w:t xml:space="preserve"> foreign interference could be organised by </w:t>
            </w:r>
            <w:r>
              <w:t xml:space="preserve">interested </w:t>
            </w:r>
            <w:r w:rsidRPr="007D0F20">
              <w:t>institutions and organisations.</w:t>
            </w:r>
          </w:p>
          <w:p w14:paraId="4CBC5094" w14:textId="77777777" w:rsidR="00CB5C4A" w:rsidRPr="00705D0A" w:rsidRDefault="00CB5C4A" w:rsidP="00180D16">
            <w:pPr>
              <w:spacing w:before="120" w:after="120"/>
              <w:rPr>
                <w:bCs/>
              </w:rPr>
            </w:pPr>
            <w:r>
              <w:rPr>
                <w:bCs/>
              </w:rPr>
              <w:t xml:space="preserve">All the above-mentioned efforts would have as common broader objective to create a culture of academic freedom at all levels and a collective understanding of foreign interference in </w:t>
            </w:r>
            <w:proofErr w:type="spellStart"/>
            <w:r>
              <w:rPr>
                <w:bCs/>
              </w:rPr>
              <w:t>R&amp;I</w:t>
            </w:r>
            <w:proofErr w:type="spellEnd"/>
            <w:r>
              <w:rPr>
                <w:bCs/>
              </w:rPr>
              <w:t>.</w:t>
            </w:r>
          </w:p>
        </w:tc>
      </w:tr>
      <w:tr w:rsidR="00CB5C4A" w14:paraId="02F4853B" w14:textId="77777777" w:rsidTr="00180D16">
        <w:tc>
          <w:tcPr>
            <w:tcW w:w="2376" w:type="dxa"/>
          </w:tcPr>
          <w:p w14:paraId="20230EDF" w14:textId="77777777" w:rsidR="00CB5C4A" w:rsidRPr="005A2F61" w:rsidRDefault="00CB5C4A" w:rsidP="00CB5C4A">
            <w:pPr>
              <w:pStyle w:val="ListParagraph"/>
              <w:numPr>
                <w:ilvl w:val="0"/>
                <w:numId w:val="7"/>
              </w:numPr>
              <w:spacing w:before="120" w:after="120"/>
              <w:rPr>
                <w:b/>
              </w:rPr>
            </w:pPr>
            <w:r w:rsidRPr="005A2F61">
              <w:rPr>
                <w:b/>
              </w:rPr>
              <w:lastRenderedPageBreak/>
              <w:t>Actors</w:t>
            </w:r>
          </w:p>
        </w:tc>
        <w:tc>
          <w:tcPr>
            <w:tcW w:w="6866" w:type="dxa"/>
          </w:tcPr>
          <w:p w14:paraId="7BFE4950" w14:textId="77777777" w:rsidR="00CB5C4A" w:rsidRDefault="00CB5C4A" w:rsidP="00180D16">
            <w:pPr>
              <w:spacing w:before="120" w:after="120"/>
              <w:rPr>
                <w:i/>
              </w:rPr>
            </w:pPr>
            <w:r>
              <w:rPr>
                <w:i/>
              </w:rPr>
              <w:t>Who should implement the action? Member States, Commission, Associated Countries, other 3</w:t>
            </w:r>
            <w:r w:rsidRPr="005A2F61">
              <w:rPr>
                <w:i/>
                <w:vertAlign w:val="superscript"/>
              </w:rPr>
              <w:t>rd</w:t>
            </w:r>
            <w:r>
              <w:rPr>
                <w:i/>
              </w:rPr>
              <w:t xml:space="preserve"> countries, stakeholders, etc.</w:t>
            </w:r>
          </w:p>
          <w:p w14:paraId="654F8D21" w14:textId="77777777" w:rsidR="00CB5C4A" w:rsidRDefault="00CB5C4A" w:rsidP="00180D16">
            <w:pPr>
              <w:spacing w:before="120" w:after="120"/>
              <w:rPr>
                <w:i/>
              </w:rPr>
            </w:pPr>
            <w:r>
              <w:rPr>
                <w:i/>
              </w:rPr>
              <w:t>Please note whether half of Member States are already expected to be involved (para. 10 of Council conclusions)</w:t>
            </w:r>
          </w:p>
          <w:p w14:paraId="37E609A0" w14:textId="77777777" w:rsidR="00CB5C4A" w:rsidRDefault="00CB5C4A" w:rsidP="00180D16">
            <w:pPr>
              <w:spacing w:before="120" w:after="120"/>
              <w:rPr>
                <w:i/>
              </w:rPr>
            </w:pPr>
          </w:p>
          <w:p w14:paraId="0F0C026A" w14:textId="77777777" w:rsidR="00CB5C4A" w:rsidRDefault="00CB5C4A" w:rsidP="00180D16">
            <w:pPr>
              <w:spacing w:before="120" w:after="120"/>
            </w:pPr>
            <w:r>
              <w:t xml:space="preserve">Action 6 should be implemented by strongly engaging with all MS and, as far as possible, with AC. Main actors would also be the stakeholders of the ERA including </w:t>
            </w:r>
            <w:proofErr w:type="spellStart"/>
            <w:r>
              <w:t>RPOs</w:t>
            </w:r>
            <w:proofErr w:type="spellEnd"/>
            <w:r>
              <w:t xml:space="preserve">, </w:t>
            </w:r>
            <w:proofErr w:type="spellStart"/>
            <w:r>
              <w:t>HEIs</w:t>
            </w:r>
            <w:proofErr w:type="spellEnd"/>
            <w:r>
              <w:t xml:space="preserve">, </w:t>
            </w:r>
            <w:proofErr w:type="spellStart"/>
            <w:r>
              <w:t>RTOs</w:t>
            </w:r>
            <w:proofErr w:type="spellEnd"/>
            <w:r>
              <w:t xml:space="preserve"> (at European and national level) and individual researchers and academics.</w:t>
            </w:r>
          </w:p>
          <w:p w14:paraId="5AC55454" w14:textId="77777777" w:rsidR="00CB5C4A" w:rsidRDefault="00CB5C4A" w:rsidP="00180D16">
            <w:pPr>
              <w:spacing w:before="120" w:after="120"/>
            </w:pPr>
            <w:r>
              <w:t>Third countries may also be involved in line with the guiding principle on Global approach to Research and Innovation</w:t>
            </w:r>
            <w:r>
              <w:rPr>
                <w:rStyle w:val="FootnoteReference"/>
              </w:rPr>
              <w:footnoteReference w:id="2"/>
            </w:r>
            <w:r>
              <w:t xml:space="preserve"> ‘as open as possible, as closed as necessary’.</w:t>
            </w:r>
          </w:p>
          <w:p w14:paraId="5F4100B7" w14:textId="77777777" w:rsidR="00CB5C4A" w:rsidRDefault="00CB5C4A" w:rsidP="00180D16">
            <w:pPr>
              <w:spacing w:before="120" w:after="120"/>
            </w:pPr>
            <w:r>
              <w:t>Regarding the activities mentioned above:</w:t>
            </w:r>
          </w:p>
          <w:p w14:paraId="5BC56364" w14:textId="77777777" w:rsidR="00CB5C4A" w:rsidRPr="002E6EE9" w:rsidRDefault="00CB5C4A" w:rsidP="00180D16">
            <w:pPr>
              <w:spacing w:before="120" w:after="120"/>
              <w:rPr>
                <w:u w:val="single"/>
              </w:rPr>
            </w:pPr>
            <w:r w:rsidRPr="00664AAE">
              <w:rPr>
                <w:u w:val="single"/>
              </w:rPr>
              <w:t>Facilitate the development of a policy approach to safeguard academic freedom in Europe</w:t>
            </w:r>
          </w:p>
          <w:p w14:paraId="3E82D748" w14:textId="77777777" w:rsidR="00CB5C4A" w:rsidRDefault="00CB5C4A" w:rsidP="00CB5C4A">
            <w:pPr>
              <w:pStyle w:val="ListParagraph"/>
              <w:numPr>
                <w:ilvl w:val="0"/>
                <w:numId w:val="11"/>
              </w:numPr>
              <w:spacing w:before="120" w:after="120"/>
              <w:ind w:left="360"/>
            </w:pPr>
            <w:r>
              <w:rPr>
                <w:u w:val="single"/>
              </w:rPr>
              <w:t>Design</w:t>
            </w:r>
            <w:r w:rsidRPr="00F02C15">
              <w:rPr>
                <w:u w:val="single"/>
              </w:rPr>
              <w:t xml:space="preserve"> of a European monitoring system on academic freedom</w:t>
            </w:r>
            <w:r w:rsidRPr="002F0049">
              <w:t xml:space="preserve">. This could be done by engaging with </w:t>
            </w:r>
            <w:r w:rsidRPr="002F0049">
              <w:rPr>
                <w:i/>
              </w:rPr>
              <w:t>independent experts</w:t>
            </w:r>
            <w:r w:rsidRPr="002F0049">
              <w:t xml:space="preserve"> who should be tasked with the conceptualisation of the issues (</w:t>
            </w:r>
            <w:r>
              <w:t xml:space="preserve">e.g. </w:t>
            </w:r>
            <w:r w:rsidRPr="002F0049">
              <w:t>definitions</w:t>
            </w:r>
            <w:r>
              <w:t xml:space="preserve"> of key concepts, identification of different dimensions and elements</w:t>
            </w:r>
            <w:r w:rsidRPr="002F0049">
              <w:t>), the analysis of what is already available (</w:t>
            </w:r>
            <w:r>
              <w:t>complementarity</w:t>
            </w:r>
            <w:r w:rsidRPr="002F0049">
              <w:t xml:space="preserve"> </w:t>
            </w:r>
            <w:r>
              <w:t xml:space="preserve">and coherence of European and national </w:t>
            </w:r>
            <w:r w:rsidRPr="002F0049">
              <w:t>initiatives and activities) and the definition of the monitoring system. The work of the expert group could be validated, step-by-step, by a</w:t>
            </w:r>
            <w:r>
              <w:t xml:space="preserve"> </w:t>
            </w:r>
            <w:r w:rsidRPr="002F0049">
              <w:rPr>
                <w:i/>
              </w:rPr>
              <w:t>“task force” composed by experts from the MS/AC, the Commission and relevant stakeholders</w:t>
            </w:r>
            <w:r w:rsidRPr="002F0049">
              <w:t>. The Commission would ensure the necessary coordination between the expert group and the task force.</w:t>
            </w:r>
          </w:p>
          <w:p w14:paraId="3C89CAD6" w14:textId="77777777" w:rsidR="00CB5C4A" w:rsidRDefault="00CB5C4A" w:rsidP="00CB5C4A">
            <w:pPr>
              <w:pStyle w:val="ListParagraph"/>
              <w:numPr>
                <w:ilvl w:val="0"/>
                <w:numId w:val="11"/>
              </w:numPr>
              <w:spacing w:before="120" w:after="120"/>
              <w:ind w:left="360"/>
            </w:pPr>
            <w:r w:rsidRPr="00F02C15">
              <w:rPr>
                <w:u w:val="single"/>
              </w:rPr>
              <w:t>Implementation of the monitoring exercise</w:t>
            </w:r>
            <w:r>
              <w:t xml:space="preserve">. </w:t>
            </w:r>
            <w:proofErr w:type="spellStart"/>
            <w:r w:rsidRPr="00F02C15">
              <w:rPr>
                <w:i/>
              </w:rPr>
              <w:t>HEIs</w:t>
            </w:r>
            <w:proofErr w:type="spellEnd"/>
            <w:r w:rsidRPr="00F02C15">
              <w:rPr>
                <w:i/>
              </w:rPr>
              <w:t xml:space="preserve">, </w:t>
            </w:r>
            <w:proofErr w:type="spellStart"/>
            <w:r w:rsidRPr="00F02C15">
              <w:rPr>
                <w:i/>
              </w:rPr>
              <w:t>RPOs</w:t>
            </w:r>
            <w:proofErr w:type="spellEnd"/>
            <w:r w:rsidRPr="00F02C15">
              <w:rPr>
                <w:i/>
              </w:rPr>
              <w:t xml:space="preserve"> and </w:t>
            </w:r>
            <w:proofErr w:type="spellStart"/>
            <w:r w:rsidRPr="00F02C15">
              <w:rPr>
                <w:i/>
              </w:rPr>
              <w:t>RTOs</w:t>
            </w:r>
            <w:proofErr w:type="spellEnd"/>
            <w:r w:rsidRPr="00F02C15">
              <w:rPr>
                <w:i/>
              </w:rPr>
              <w:t xml:space="preserve"> </w:t>
            </w:r>
            <w:r>
              <w:t xml:space="preserve">would be the main actors for the implementation of the pilot monitoring exercise, which should be conducted internally on a voluntary basis. Ways for analysing the overall data gathered will be explored. For instance, the analysis could be conducted by </w:t>
            </w:r>
            <w:r w:rsidRPr="00F02C15">
              <w:rPr>
                <w:i/>
              </w:rPr>
              <w:t>external contractors</w:t>
            </w:r>
            <w:r>
              <w:t xml:space="preserve"> or by the </w:t>
            </w:r>
            <w:r w:rsidRPr="00F02C15">
              <w:rPr>
                <w:i/>
              </w:rPr>
              <w:t>European Fundamental Rights Agency</w:t>
            </w:r>
            <w:r>
              <w:t>.</w:t>
            </w:r>
          </w:p>
          <w:p w14:paraId="0D3739E1" w14:textId="77777777" w:rsidR="00CB5C4A" w:rsidRDefault="00CB5C4A" w:rsidP="00CB5C4A">
            <w:pPr>
              <w:pStyle w:val="ListParagraph"/>
              <w:numPr>
                <w:ilvl w:val="0"/>
                <w:numId w:val="11"/>
              </w:numPr>
              <w:spacing w:before="120" w:after="120"/>
              <w:ind w:left="360"/>
            </w:pPr>
            <w:r w:rsidRPr="00F02C15">
              <w:rPr>
                <w:u w:val="single"/>
              </w:rPr>
              <w:t>Definition of a policy approach</w:t>
            </w:r>
            <w:r>
              <w:t>. Based on the results of the monitoring exercise the “task force” could then discuss an evidence-based policy approach to tackle the issues identified.</w:t>
            </w:r>
          </w:p>
          <w:p w14:paraId="1AB420D1" w14:textId="77777777" w:rsidR="00CB5C4A" w:rsidRPr="0014389E" w:rsidRDefault="00CB5C4A" w:rsidP="00CB5C4A">
            <w:pPr>
              <w:pStyle w:val="ListParagraph"/>
              <w:numPr>
                <w:ilvl w:val="0"/>
                <w:numId w:val="11"/>
              </w:numPr>
              <w:spacing w:before="120" w:after="120"/>
              <w:ind w:left="360"/>
            </w:pPr>
            <w:r w:rsidRPr="5F2E2E0F">
              <w:rPr>
                <w:u w:val="single"/>
              </w:rPr>
              <w:t xml:space="preserve">Mutual learning exercises on academic freedom in Europe. </w:t>
            </w:r>
            <w:r>
              <w:t xml:space="preserve">The </w:t>
            </w:r>
            <w:r w:rsidRPr="5F2E2E0F">
              <w:rPr>
                <w:i/>
                <w:iCs/>
              </w:rPr>
              <w:t>Commission</w:t>
            </w:r>
            <w:r>
              <w:t xml:space="preserve">, with the help of participating </w:t>
            </w:r>
            <w:r w:rsidRPr="5F2E2E0F">
              <w:rPr>
                <w:i/>
                <w:iCs/>
              </w:rPr>
              <w:t xml:space="preserve">Member States and </w:t>
            </w:r>
            <w:r w:rsidRPr="5F2E2E0F">
              <w:rPr>
                <w:i/>
                <w:iCs/>
              </w:rPr>
              <w:lastRenderedPageBreak/>
              <w:t>Associated Countries</w:t>
            </w:r>
            <w:r>
              <w:t xml:space="preserve">, could organise these exercises. </w:t>
            </w:r>
            <w:r w:rsidRPr="5F2E2E0F">
              <w:rPr>
                <w:i/>
                <w:iCs/>
              </w:rPr>
              <w:t xml:space="preserve">Member States and Associated Countries </w:t>
            </w:r>
            <w:r>
              <w:t xml:space="preserve">would be asked to initiate discussions at national level and disseminate information about the </w:t>
            </w:r>
            <w:proofErr w:type="spellStart"/>
            <w:r>
              <w:t>MLEs</w:t>
            </w:r>
            <w:proofErr w:type="spellEnd"/>
            <w:r>
              <w:t xml:space="preserve"> and relevant documents ahead of the </w:t>
            </w:r>
            <w:proofErr w:type="spellStart"/>
            <w:r>
              <w:t>MLEs</w:t>
            </w:r>
            <w:proofErr w:type="spellEnd"/>
            <w:r>
              <w:t>.</w:t>
            </w:r>
          </w:p>
          <w:p w14:paraId="0B5BAE9F" w14:textId="77777777" w:rsidR="00CB5C4A" w:rsidRPr="002E6EE9" w:rsidRDefault="00CB5C4A" w:rsidP="00180D16">
            <w:pPr>
              <w:spacing w:before="120" w:after="120"/>
              <w:rPr>
                <w:u w:val="single"/>
              </w:rPr>
            </w:pPr>
            <w:r w:rsidRPr="00664AAE">
              <w:rPr>
                <w:u w:val="single"/>
              </w:rPr>
              <w:t xml:space="preserve">Supporting </w:t>
            </w:r>
            <w:proofErr w:type="spellStart"/>
            <w:r w:rsidRPr="00664AAE">
              <w:rPr>
                <w:u w:val="single"/>
              </w:rPr>
              <w:t>HEIs</w:t>
            </w:r>
            <w:proofErr w:type="spellEnd"/>
            <w:r w:rsidRPr="00664AAE">
              <w:rPr>
                <w:u w:val="single"/>
              </w:rPr>
              <w:t xml:space="preserve">, </w:t>
            </w:r>
            <w:proofErr w:type="spellStart"/>
            <w:r w:rsidRPr="00664AAE">
              <w:rPr>
                <w:u w:val="single"/>
              </w:rPr>
              <w:t>RPOs</w:t>
            </w:r>
            <w:proofErr w:type="spellEnd"/>
            <w:r w:rsidRPr="00664AAE">
              <w:rPr>
                <w:u w:val="single"/>
              </w:rPr>
              <w:t xml:space="preserve"> and </w:t>
            </w:r>
            <w:proofErr w:type="spellStart"/>
            <w:r w:rsidRPr="00664AAE">
              <w:rPr>
                <w:u w:val="single"/>
              </w:rPr>
              <w:t>RTOs</w:t>
            </w:r>
            <w:proofErr w:type="spellEnd"/>
            <w:r w:rsidRPr="00664AAE">
              <w:rPr>
                <w:u w:val="single"/>
              </w:rPr>
              <w:t xml:space="preserve"> in recognising and tackling </w:t>
            </w:r>
            <w:proofErr w:type="spellStart"/>
            <w:r w:rsidRPr="00664AAE">
              <w:rPr>
                <w:u w:val="single"/>
              </w:rPr>
              <w:t>R&amp;I</w:t>
            </w:r>
            <w:proofErr w:type="spellEnd"/>
            <w:r w:rsidRPr="00664AAE">
              <w:rPr>
                <w:u w:val="single"/>
              </w:rPr>
              <w:t xml:space="preserve"> foreign interference</w:t>
            </w:r>
          </w:p>
          <w:p w14:paraId="5746C22E" w14:textId="77777777" w:rsidR="00CB5C4A" w:rsidRDefault="00CB5C4A" w:rsidP="00CB5C4A">
            <w:pPr>
              <w:pStyle w:val="ListParagraph"/>
              <w:numPr>
                <w:ilvl w:val="0"/>
                <w:numId w:val="11"/>
              </w:numPr>
              <w:spacing w:before="120" w:after="120"/>
              <w:ind w:left="360"/>
            </w:pPr>
            <w:r w:rsidRPr="003145C2">
              <w:rPr>
                <w:bCs/>
                <w:u w:val="single"/>
                <w:lang w:val="en-IE"/>
              </w:rPr>
              <w:t xml:space="preserve">Mutual </w:t>
            </w:r>
            <w:r w:rsidRPr="003145C2">
              <w:rPr>
                <w:bCs/>
                <w:u w:val="single"/>
              </w:rPr>
              <w:t>learning exercises</w:t>
            </w:r>
            <w:r>
              <w:rPr>
                <w:bCs/>
                <w:u w:val="single"/>
              </w:rPr>
              <w:t xml:space="preserve"> </w:t>
            </w:r>
            <w:r>
              <w:rPr>
                <w:u w:val="single"/>
              </w:rPr>
              <w:t xml:space="preserve">on tackling foreign interference in </w:t>
            </w:r>
            <w:proofErr w:type="spellStart"/>
            <w:r>
              <w:rPr>
                <w:u w:val="single"/>
              </w:rPr>
              <w:t>R&amp;I</w:t>
            </w:r>
            <w:proofErr w:type="spellEnd"/>
            <w:r>
              <w:rPr>
                <w:bCs/>
                <w:u w:val="single"/>
              </w:rPr>
              <w:t>.</w:t>
            </w:r>
            <w:r w:rsidRPr="00F02C15">
              <w:rPr>
                <w:b/>
                <w:bCs/>
              </w:rPr>
              <w:t xml:space="preserve"> </w:t>
            </w:r>
            <w:r>
              <w:t xml:space="preserve">The </w:t>
            </w:r>
            <w:r w:rsidRPr="003145C2">
              <w:rPr>
                <w:i/>
              </w:rPr>
              <w:t>Commission</w:t>
            </w:r>
            <w:r>
              <w:t xml:space="preserve">, with the help of participating </w:t>
            </w:r>
            <w:r w:rsidRPr="003145C2">
              <w:rPr>
                <w:i/>
              </w:rPr>
              <w:t>Member States</w:t>
            </w:r>
            <w:r>
              <w:rPr>
                <w:i/>
              </w:rPr>
              <w:t xml:space="preserve"> and Associated Countries</w:t>
            </w:r>
            <w:r>
              <w:t xml:space="preserve">, could organise these exercises. </w:t>
            </w:r>
            <w:r>
              <w:rPr>
                <w:i/>
              </w:rPr>
              <w:t xml:space="preserve">Member States and Associated Countries </w:t>
            </w:r>
            <w:r>
              <w:t xml:space="preserve">would be asked to initiate discussions at national level and disseminate information about the </w:t>
            </w:r>
            <w:proofErr w:type="spellStart"/>
            <w:r>
              <w:t>MLEs</w:t>
            </w:r>
            <w:proofErr w:type="spellEnd"/>
            <w:r>
              <w:t xml:space="preserve"> and relevant documents (e.g. EC Staff Working Documents on “tackling foreign interference in </w:t>
            </w:r>
            <w:proofErr w:type="spellStart"/>
            <w:r>
              <w:t>R&amp;I</w:t>
            </w:r>
            <w:proofErr w:type="spellEnd"/>
            <w:r>
              <w:t xml:space="preserve">) ahead of the </w:t>
            </w:r>
            <w:proofErr w:type="spellStart"/>
            <w:r>
              <w:t>MLEs</w:t>
            </w:r>
            <w:proofErr w:type="spellEnd"/>
            <w:r>
              <w:t>.</w:t>
            </w:r>
          </w:p>
          <w:p w14:paraId="5094564C" w14:textId="77777777" w:rsidR="00CB5C4A" w:rsidRDefault="00CB5C4A" w:rsidP="00CB5C4A">
            <w:pPr>
              <w:pStyle w:val="ListParagraph"/>
              <w:numPr>
                <w:ilvl w:val="0"/>
                <w:numId w:val="11"/>
              </w:numPr>
              <w:spacing w:before="120" w:after="120"/>
              <w:ind w:left="360"/>
            </w:pPr>
            <w:r>
              <w:rPr>
                <w:u w:val="single"/>
              </w:rPr>
              <w:t xml:space="preserve">Organisation of national workshops on tackling foreign interference in </w:t>
            </w:r>
            <w:proofErr w:type="spellStart"/>
            <w:r>
              <w:rPr>
                <w:u w:val="single"/>
              </w:rPr>
              <w:t>R&amp;I</w:t>
            </w:r>
            <w:proofErr w:type="spellEnd"/>
            <w:r w:rsidRPr="00F02C15">
              <w:t>.</w:t>
            </w:r>
            <w:r>
              <w:t xml:space="preserve"> Interested </w:t>
            </w:r>
            <w:r w:rsidRPr="00F02C15">
              <w:rPr>
                <w:i/>
              </w:rPr>
              <w:t>Member States</w:t>
            </w:r>
            <w:r>
              <w:rPr>
                <w:i/>
              </w:rPr>
              <w:t xml:space="preserve"> and Associated Countries</w:t>
            </w:r>
            <w:r>
              <w:t xml:space="preserve"> would be asked to organise these workshops in their countries. The </w:t>
            </w:r>
            <w:r w:rsidRPr="002E5DE6">
              <w:rPr>
                <w:i/>
              </w:rPr>
              <w:t>Commission</w:t>
            </w:r>
            <w:r>
              <w:t xml:space="preserve"> will participate.</w:t>
            </w:r>
          </w:p>
          <w:p w14:paraId="65BF778D" w14:textId="77777777" w:rsidR="00CB5C4A" w:rsidRPr="00205E9F" w:rsidRDefault="00CB5C4A" w:rsidP="00CB5C4A">
            <w:pPr>
              <w:pStyle w:val="ListParagraph"/>
              <w:numPr>
                <w:ilvl w:val="0"/>
                <w:numId w:val="11"/>
              </w:numPr>
              <w:spacing w:before="120" w:after="120"/>
              <w:ind w:left="360"/>
            </w:pPr>
            <w:r w:rsidRPr="00205E9F">
              <w:rPr>
                <w:u w:val="single"/>
              </w:rPr>
              <w:t xml:space="preserve">Provide expert advice to interested </w:t>
            </w:r>
            <w:proofErr w:type="spellStart"/>
            <w:r w:rsidRPr="00205E9F">
              <w:rPr>
                <w:u w:val="single"/>
              </w:rPr>
              <w:t>R&amp;I</w:t>
            </w:r>
            <w:proofErr w:type="spellEnd"/>
            <w:r w:rsidRPr="00205E9F">
              <w:rPr>
                <w:u w:val="single"/>
              </w:rPr>
              <w:t xml:space="preserve"> institutions. </w:t>
            </w:r>
            <w:r w:rsidRPr="00205E9F">
              <w:rPr>
                <w:i/>
              </w:rPr>
              <w:t xml:space="preserve">Member States will be asked to promote this support initiative among </w:t>
            </w:r>
            <w:proofErr w:type="spellStart"/>
            <w:r w:rsidRPr="00205E9F">
              <w:rPr>
                <w:i/>
              </w:rPr>
              <w:t>R&amp;I</w:t>
            </w:r>
            <w:proofErr w:type="spellEnd"/>
            <w:r w:rsidRPr="00205E9F">
              <w:rPr>
                <w:i/>
              </w:rPr>
              <w:t xml:space="preserve"> institutions.</w:t>
            </w:r>
          </w:p>
          <w:p w14:paraId="7D5A432C" w14:textId="77777777" w:rsidR="00CB5C4A" w:rsidRPr="00205E9F" w:rsidRDefault="00CB5C4A" w:rsidP="00CB5C4A">
            <w:pPr>
              <w:pStyle w:val="ListParagraph"/>
              <w:numPr>
                <w:ilvl w:val="0"/>
                <w:numId w:val="11"/>
              </w:numPr>
              <w:spacing w:before="120" w:after="120"/>
              <w:ind w:left="360"/>
            </w:pPr>
            <w:r w:rsidRPr="00205E9F">
              <w:rPr>
                <w:u w:val="single"/>
              </w:rPr>
              <w:t>Open-source intelligence (OSINT) dashboard</w:t>
            </w:r>
            <w:r w:rsidRPr="00205E9F">
              <w:t xml:space="preserve">. The </w:t>
            </w:r>
            <w:r w:rsidRPr="00205E9F">
              <w:rPr>
                <w:i/>
              </w:rPr>
              <w:t>Commission</w:t>
            </w:r>
            <w:r w:rsidRPr="00205E9F">
              <w:t xml:space="preserve"> will coordinate the development of the dashboard but </w:t>
            </w:r>
            <w:r w:rsidRPr="00205E9F">
              <w:rPr>
                <w:i/>
              </w:rPr>
              <w:t>Member States</w:t>
            </w:r>
            <w:r w:rsidRPr="00205E9F">
              <w:t xml:space="preserve"> will be asked to identify the parameters of common interest and to name national contact points that should have access to the dashboard.</w:t>
            </w:r>
          </w:p>
          <w:p w14:paraId="0ACFDEDB" w14:textId="77777777" w:rsidR="00CB5C4A" w:rsidRDefault="00CB5C4A" w:rsidP="00180D16">
            <w:pPr>
              <w:spacing w:before="120" w:after="120"/>
            </w:pPr>
          </w:p>
          <w:p w14:paraId="63A53260" w14:textId="77777777" w:rsidR="00CB5C4A" w:rsidRDefault="00CB5C4A" w:rsidP="00CB5C4A">
            <w:pPr>
              <w:pStyle w:val="ListParagraph"/>
              <w:numPr>
                <w:ilvl w:val="0"/>
                <w:numId w:val="11"/>
              </w:numPr>
              <w:spacing w:before="120" w:after="120"/>
              <w:ind w:left="360"/>
            </w:pPr>
            <w:r w:rsidRPr="00A36D82">
              <w:rPr>
                <w:u w:val="single"/>
              </w:rPr>
              <w:t xml:space="preserve">Set up of a one-stop shop European digital platform on academic freedom and foreign interference in </w:t>
            </w:r>
            <w:proofErr w:type="spellStart"/>
            <w:r w:rsidRPr="00A36D82">
              <w:rPr>
                <w:u w:val="single"/>
              </w:rPr>
              <w:t>R&amp;I</w:t>
            </w:r>
            <w:proofErr w:type="spellEnd"/>
            <w:r>
              <w:t xml:space="preserve">. The </w:t>
            </w:r>
            <w:r w:rsidRPr="00A36D82">
              <w:rPr>
                <w:i/>
              </w:rPr>
              <w:t>Commission</w:t>
            </w:r>
            <w:r>
              <w:t xml:space="preserve"> has been exploring different options. An optimal solution would be to implement the academic freedom and foreign interference in </w:t>
            </w:r>
            <w:proofErr w:type="spellStart"/>
            <w:r>
              <w:t>R&amp;I</w:t>
            </w:r>
            <w:proofErr w:type="spellEnd"/>
            <w:r>
              <w:t xml:space="preserve"> dimensions into an existing platform. Other options could be provided by the </w:t>
            </w:r>
            <w:r w:rsidRPr="00A36D82">
              <w:rPr>
                <w:i/>
              </w:rPr>
              <w:t>Fundamental Rights Agency</w:t>
            </w:r>
            <w:r>
              <w:t xml:space="preserve"> or by a </w:t>
            </w:r>
            <w:r w:rsidRPr="00A36D82">
              <w:rPr>
                <w:i/>
              </w:rPr>
              <w:t>consortium fund</w:t>
            </w:r>
            <w:r>
              <w:rPr>
                <w:i/>
              </w:rPr>
              <w:t>ed</w:t>
            </w:r>
            <w:r w:rsidRPr="00A36D82">
              <w:rPr>
                <w:i/>
              </w:rPr>
              <w:t xml:space="preserve"> by an EU grant</w:t>
            </w:r>
            <w:r>
              <w:t xml:space="preserve">. While operational details will need to be defined, the effectiveness and the efficiency of the platform would be directly linked to the efforts of </w:t>
            </w:r>
            <w:proofErr w:type="spellStart"/>
            <w:r w:rsidRPr="009224B3">
              <w:rPr>
                <w:i/>
              </w:rPr>
              <w:t>HEIs</w:t>
            </w:r>
            <w:proofErr w:type="spellEnd"/>
            <w:r w:rsidRPr="009224B3">
              <w:rPr>
                <w:i/>
              </w:rPr>
              <w:t xml:space="preserve">, </w:t>
            </w:r>
            <w:proofErr w:type="spellStart"/>
            <w:r w:rsidRPr="009224B3">
              <w:rPr>
                <w:i/>
              </w:rPr>
              <w:t>RPOs</w:t>
            </w:r>
            <w:proofErr w:type="spellEnd"/>
            <w:r w:rsidRPr="009224B3">
              <w:rPr>
                <w:i/>
              </w:rPr>
              <w:t xml:space="preserve">, </w:t>
            </w:r>
            <w:proofErr w:type="spellStart"/>
            <w:r w:rsidRPr="009224B3">
              <w:rPr>
                <w:i/>
              </w:rPr>
              <w:t>RTOs</w:t>
            </w:r>
            <w:proofErr w:type="spellEnd"/>
            <w:r w:rsidRPr="009224B3">
              <w:rPr>
                <w:i/>
              </w:rPr>
              <w:t xml:space="preserve">, </w:t>
            </w:r>
            <w:proofErr w:type="spellStart"/>
            <w:r w:rsidRPr="009224B3">
              <w:rPr>
                <w:i/>
              </w:rPr>
              <w:t>MSs</w:t>
            </w:r>
            <w:proofErr w:type="spellEnd"/>
            <w:r w:rsidRPr="009224B3">
              <w:rPr>
                <w:i/>
              </w:rPr>
              <w:t xml:space="preserve"> and EU institutions </w:t>
            </w:r>
            <w:r>
              <w:t>that will be required to advertise and populate it with information.</w:t>
            </w:r>
          </w:p>
          <w:p w14:paraId="538A7D44" w14:textId="77777777" w:rsidR="00CB5C4A" w:rsidRPr="007650D7" w:rsidRDefault="00CB5C4A" w:rsidP="00CB5C4A">
            <w:pPr>
              <w:pStyle w:val="ListParagraph"/>
              <w:numPr>
                <w:ilvl w:val="0"/>
                <w:numId w:val="11"/>
              </w:numPr>
              <w:spacing w:before="120" w:after="120"/>
              <w:ind w:left="360"/>
            </w:pPr>
            <w:r w:rsidRPr="00DE2A99">
              <w:rPr>
                <w:u w:val="single"/>
              </w:rPr>
              <w:t xml:space="preserve">Massive Open Online Courses. </w:t>
            </w:r>
            <w:r w:rsidRPr="00DE2A99">
              <w:t xml:space="preserve">Interested </w:t>
            </w:r>
            <w:r w:rsidRPr="00DE2A99">
              <w:rPr>
                <w:i/>
              </w:rPr>
              <w:t>institutions and organisations</w:t>
            </w:r>
            <w:r w:rsidRPr="00DE2A99">
              <w:t xml:space="preserve"> will be invited to organise MOOC with the objective</w:t>
            </w:r>
            <w:r w:rsidRPr="00DE2A99">
              <w:rPr>
                <w:bCs/>
              </w:rPr>
              <w:t xml:space="preserve"> to foster a culture of academic freedom at all levels and a collective understanding of foreign interference in </w:t>
            </w:r>
            <w:proofErr w:type="spellStart"/>
            <w:r w:rsidRPr="00DE2A99">
              <w:rPr>
                <w:bCs/>
              </w:rPr>
              <w:t>R&amp;I</w:t>
            </w:r>
            <w:proofErr w:type="spellEnd"/>
            <w:r w:rsidRPr="00DE2A99">
              <w:rPr>
                <w:bCs/>
              </w:rPr>
              <w:t>.</w:t>
            </w:r>
          </w:p>
        </w:tc>
      </w:tr>
      <w:tr w:rsidR="00CB5C4A" w14:paraId="3103260C" w14:textId="77777777" w:rsidTr="00180D16">
        <w:tc>
          <w:tcPr>
            <w:tcW w:w="2376" w:type="dxa"/>
          </w:tcPr>
          <w:p w14:paraId="79A7CEA5" w14:textId="77777777" w:rsidR="00CB5C4A" w:rsidRPr="005A2F61" w:rsidRDefault="00CB5C4A" w:rsidP="00CB5C4A">
            <w:pPr>
              <w:pStyle w:val="ListParagraph"/>
              <w:numPr>
                <w:ilvl w:val="0"/>
                <w:numId w:val="7"/>
              </w:numPr>
              <w:spacing w:before="120" w:after="120"/>
              <w:rPr>
                <w:b/>
              </w:rPr>
            </w:pPr>
            <w:r w:rsidRPr="005A2F61">
              <w:rPr>
                <w:b/>
              </w:rPr>
              <w:lastRenderedPageBreak/>
              <w:t>Timing</w:t>
            </w:r>
            <w:r>
              <w:rPr>
                <w:b/>
              </w:rPr>
              <w:t xml:space="preserve"> and milestones</w:t>
            </w:r>
          </w:p>
        </w:tc>
        <w:tc>
          <w:tcPr>
            <w:tcW w:w="6866" w:type="dxa"/>
          </w:tcPr>
          <w:p w14:paraId="35AF8236" w14:textId="77777777" w:rsidR="00CB5C4A" w:rsidRDefault="00CB5C4A" w:rsidP="00180D16">
            <w:pPr>
              <w:spacing w:before="120" w:after="120"/>
              <w:rPr>
                <w:i/>
              </w:rPr>
            </w:pPr>
            <w:r>
              <w:rPr>
                <w:i/>
              </w:rPr>
              <w:t xml:space="preserve">As far as a calendar can be established already at this stage. </w:t>
            </w:r>
          </w:p>
          <w:p w14:paraId="29231C2C" w14:textId="77777777" w:rsidR="00CB5C4A" w:rsidRDefault="00CB5C4A" w:rsidP="00180D16">
            <w:pPr>
              <w:spacing w:before="120" w:after="120"/>
              <w:rPr>
                <w:i/>
              </w:rPr>
            </w:pPr>
          </w:p>
          <w:p w14:paraId="42FC938F" w14:textId="77777777" w:rsidR="00CB5C4A" w:rsidRPr="009456FC" w:rsidRDefault="00CB5C4A" w:rsidP="00180D16">
            <w:pPr>
              <w:spacing w:before="120" w:after="120"/>
              <w:rPr>
                <w:u w:val="single"/>
              </w:rPr>
            </w:pPr>
            <w:r w:rsidRPr="009456FC">
              <w:rPr>
                <w:u w:val="single"/>
              </w:rPr>
              <w:t>Facilitate the development of a policy approach to safeguard academic freedom in Europe</w:t>
            </w:r>
          </w:p>
          <w:p w14:paraId="6EB5AB0A" w14:textId="77777777" w:rsidR="00CB5C4A" w:rsidRDefault="00CB5C4A" w:rsidP="00180D16">
            <w:pPr>
              <w:spacing w:before="120" w:after="120"/>
            </w:pPr>
            <w:r w:rsidRPr="00BB4D79">
              <w:rPr>
                <w:i/>
              </w:rPr>
              <w:t>(</w:t>
            </w:r>
            <w:proofErr w:type="spellStart"/>
            <w:r>
              <w:rPr>
                <w:i/>
              </w:rPr>
              <w:t>Q2</w:t>
            </w:r>
            <w:proofErr w:type="spellEnd"/>
            <w:r>
              <w:rPr>
                <w:i/>
              </w:rPr>
              <w:t xml:space="preserve"> </w:t>
            </w:r>
            <w:r w:rsidRPr="00BB4D79">
              <w:rPr>
                <w:i/>
              </w:rPr>
              <w:t>2022)</w:t>
            </w:r>
            <w:r>
              <w:t xml:space="preserve"> Setting up of a group of independent experts and of the task force</w:t>
            </w:r>
            <w:r w:rsidRPr="00935370">
              <w:t xml:space="preserve"> </w:t>
            </w:r>
            <w:r>
              <w:t>to design the</w:t>
            </w:r>
            <w:r w:rsidRPr="00935370">
              <w:t xml:space="preserve"> European monitoring system on academic freedom</w:t>
            </w:r>
          </w:p>
          <w:p w14:paraId="4A6F9385" w14:textId="77777777" w:rsidR="00CB5C4A" w:rsidRDefault="00CB5C4A" w:rsidP="00180D16">
            <w:pPr>
              <w:spacing w:before="120" w:after="120"/>
            </w:pPr>
            <w:r w:rsidRPr="00BB4D79">
              <w:rPr>
                <w:i/>
              </w:rPr>
              <w:lastRenderedPageBreak/>
              <w:t>(</w:t>
            </w:r>
            <w:proofErr w:type="spellStart"/>
            <w:r>
              <w:rPr>
                <w:i/>
              </w:rPr>
              <w:t>Q3</w:t>
            </w:r>
            <w:proofErr w:type="spellEnd"/>
            <w:r w:rsidRPr="00BB4D79">
              <w:rPr>
                <w:i/>
              </w:rPr>
              <w:t xml:space="preserve"> 2022)</w:t>
            </w:r>
            <w:r>
              <w:t xml:space="preserve"> 1</w:t>
            </w:r>
            <w:r w:rsidRPr="009456FC">
              <w:rPr>
                <w:vertAlign w:val="superscript"/>
              </w:rPr>
              <w:t>st</w:t>
            </w:r>
            <w:r>
              <w:t xml:space="preserve"> consultation with the task force on the progress made by the independent experts</w:t>
            </w:r>
          </w:p>
          <w:p w14:paraId="357B3CF1" w14:textId="77777777" w:rsidR="00CB5C4A" w:rsidRDefault="00CB5C4A" w:rsidP="00180D16">
            <w:pPr>
              <w:spacing w:before="120" w:after="120"/>
            </w:pPr>
            <w:r>
              <w:rPr>
                <w:i/>
              </w:rPr>
              <w:t>(</w:t>
            </w:r>
            <w:proofErr w:type="spellStart"/>
            <w:r>
              <w:rPr>
                <w:i/>
              </w:rPr>
              <w:t>Q4</w:t>
            </w:r>
            <w:proofErr w:type="spellEnd"/>
            <w:r>
              <w:rPr>
                <w:i/>
              </w:rPr>
              <w:t xml:space="preserve"> 2022) </w:t>
            </w:r>
            <w:r w:rsidRPr="009456FC">
              <w:t>2</w:t>
            </w:r>
            <w:r w:rsidRPr="009456FC">
              <w:rPr>
                <w:vertAlign w:val="superscript"/>
              </w:rPr>
              <w:t>nd</w:t>
            </w:r>
            <w:r w:rsidRPr="009456FC">
              <w:t xml:space="preserve"> c</w:t>
            </w:r>
            <w:r>
              <w:t>onsultation with the task force</w:t>
            </w:r>
          </w:p>
          <w:p w14:paraId="53DDCB68" w14:textId="77777777" w:rsidR="00CB5C4A" w:rsidRDefault="00CB5C4A" w:rsidP="00180D16">
            <w:pPr>
              <w:spacing w:before="120" w:after="120"/>
            </w:pPr>
            <w:r>
              <w:rPr>
                <w:i/>
              </w:rPr>
              <w:t>(</w:t>
            </w:r>
            <w:proofErr w:type="spellStart"/>
            <w:r>
              <w:rPr>
                <w:i/>
              </w:rPr>
              <w:t>Q2</w:t>
            </w:r>
            <w:proofErr w:type="spellEnd"/>
            <w:r w:rsidRPr="009456FC">
              <w:rPr>
                <w:i/>
              </w:rPr>
              <w:t xml:space="preserve"> 2023)</w:t>
            </w:r>
            <w:r>
              <w:t xml:space="preserve"> Finalisation of the monitoring system</w:t>
            </w:r>
          </w:p>
          <w:p w14:paraId="7ED13729" w14:textId="77777777" w:rsidR="00CB5C4A" w:rsidRDefault="00CB5C4A" w:rsidP="00180D16">
            <w:pPr>
              <w:spacing w:before="120" w:after="120"/>
            </w:pPr>
            <w:r>
              <w:t>(</w:t>
            </w:r>
            <w:proofErr w:type="spellStart"/>
            <w:r w:rsidRPr="007134CA">
              <w:rPr>
                <w:i/>
              </w:rPr>
              <w:t>Q2</w:t>
            </w:r>
            <w:proofErr w:type="spellEnd"/>
            <w:r w:rsidRPr="007134CA">
              <w:rPr>
                <w:i/>
              </w:rPr>
              <w:t xml:space="preserve"> 2023</w:t>
            </w:r>
            <w:r>
              <w:t>) 3</w:t>
            </w:r>
            <w:r w:rsidRPr="00FA78A9">
              <w:rPr>
                <w:vertAlign w:val="superscript"/>
              </w:rPr>
              <w:t>rd</w:t>
            </w:r>
            <w:r>
              <w:t xml:space="preserve"> consultation with the task force on the monitoring system</w:t>
            </w:r>
          </w:p>
          <w:p w14:paraId="3B3E0CB1" w14:textId="77777777" w:rsidR="00CB5C4A" w:rsidRDefault="00CB5C4A" w:rsidP="00180D16">
            <w:pPr>
              <w:spacing w:before="120" w:after="120"/>
            </w:pPr>
            <w:r>
              <w:rPr>
                <w:i/>
              </w:rPr>
              <w:t>(</w:t>
            </w:r>
            <w:proofErr w:type="spellStart"/>
            <w:r>
              <w:rPr>
                <w:i/>
              </w:rPr>
              <w:t>Q3</w:t>
            </w:r>
            <w:proofErr w:type="spellEnd"/>
            <w:r w:rsidRPr="009456FC">
              <w:rPr>
                <w:i/>
              </w:rPr>
              <w:t xml:space="preserve"> 2023)</w:t>
            </w:r>
            <w:r>
              <w:t xml:space="preserve"> Launch of the pilot monitoring phase</w:t>
            </w:r>
          </w:p>
          <w:p w14:paraId="5679B240" w14:textId="77777777" w:rsidR="00CB5C4A" w:rsidRDefault="00CB5C4A" w:rsidP="00180D16">
            <w:pPr>
              <w:spacing w:before="120" w:after="120"/>
            </w:pPr>
            <w:r>
              <w:rPr>
                <w:i/>
              </w:rPr>
              <w:t>(</w:t>
            </w:r>
            <w:proofErr w:type="spellStart"/>
            <w:r>
              <w:rPr>
                <w:i/>
              </w:rPr>
              <w:t>Q4</w:t>
            </w:r>
            <w:proofErr w:type="spellEnd"/>
            <w:r w:rsidRPr="009456FC">
              <w:rPr>
                <w:i/>
              </w:rPr>
              <w:t xml:space="preserve"> 2023)</w:t>
            </w:r>
            <w:r>
              <w:t xml:space="preserve"> Analysis and report from the pilot monitoring phase</w:t>
            </w:r>
          </w:p>
          <w:p w14:paraId="15B813D3" w14:textId="77777777" w:rsidR="00CB5C4A" w:rsidRDefault="00CB5C4A" w:rsidP="00180D16">
            <w:pPr>
              <w:spacing w:before="120" w:after="120"/>
            </w:pPr>
            <w:r>
              <w:rPr>
                <w:i/>
              </w:rPr>
              <w:t>(</w:t>
            </w:r>
            <w:proofErr w:type="spellStart"/>
            <w:r>
              <w:rPr>
                <w:i/>
              </w:rPr>
              <w:t>Q1</w:t>
            </w:r>
            <w:proofErr w:type="spellEnd"/>
            <w:r>
              <w:rPr>
                <w:i/>
              </w:rPr>
              <w:t xml:space="preserve"> 2024</w:t>
            </w:r>
            <w:r w:rsidRPr="009456FC">
              <w:rPr>
                <w:i/>
              </w:rPr>
              <w:t>)</w:t>
            </w:r>
            <w:r>
              <w:t xml:space="preserve"> Task force to assess the pilot phase and start discussing a possible policy approach based on the findings of the first monitoring</w:t>
            </w:r>
          </w:p>
          <w:p w14:paraId="51DD3F92" w14:textId="77777777" w:rsidR="00CB5C4A" w:rsidRPr="007267B4" w:rsidRDefault="00CB5C4A" w:rsidP="00180D16">
            <w:pPr>
              <w:spacing w:before="120" w:after="120"/>
            </w:pPr>
            <w:r w:rsidRPr="0014389E">
              <w:rPr>
                <w:i/>
              </w:rPr>
              <w:t>(</w:t>
            </w:r>
            <w:proofErr w:type="spellStart"/>
            <w:r w:rsidRPr="0014389E">
              <w:rPr>
                <w:i/>
              </w:rPr>
              <w:t>Q1-Q4</w:t>
            </w:r>
            <w:proofErr w:type="spellEnd"/>
            <w:r w:rsidRPr="0014389E">
              <w:rPr>
                <w:i/>
              </w:rPr>
              <w:t xml:space="preserve"> 2024) </w:t>
            </w:r>
            <w:proofErr w:type="spellStart"/>
            <w:r w:rsidRPr="0014389E">
              <w:t>MLEs</w:t>
            </w:r>
            <w:proofErr w:type="spellEnd"/>
            <w:r w:rsidRPr="0014389E">
              <w:t xml:space="preserve"> on academic freedom in Europe</w:t>
            </w:r>
          </w:p>
          <w:p w14:paraId="2FDCAD8A" w14:textId="77777777" w:rsidR="00CB5C4A" w:rsidRDefault="00CB5C4A" w:rsidP="00180D16">
            <w:pPr>
              <w:spacing w:before="120" w:after="120"/>
              <w:rPr>
                <w:i/>
              </w:rPr>
            </w:pPr>
          </w:p>
          <w:p w14:paraId="3FFA5762" w14:textId="77777777" w:rsidR="00CB5C4A" w:rsidRPr="009456FC" w:rsidRDefault="00CB5C4A" w:rsidP="00180D16">
            <w:pPr>
              <w:spacing w:before="120" w:after="120"/>
              <w:rPr>
                <w:u w:val="single"/>
              </w:rPr>
            </w:pPr>
            <w:r w:rsidRPr="009456FC">
              <w:rPr>
                <w:u w:val="single"/>
              </w:rPr>
              <w:t xml:space="preserve">Supporting </w:t>
            </w:r>
            <w:proofErr w:type="spellStart"/>
            <w:r w:rsidRPr="009456FC">
              <w:rPr>
                <w:u w:val="single"/>
              </w:rPr>
              <w:t>HEIs</w:t>
            </w:r>
            <w:proofErr w:type="spellEnd"/>
            <w:r w:rsidRPr="009456FC">
              <w:rPr>
                <w:u w:val="single"/>
              </w:rPr>
              <w:t xml:space="preserve">, </w:t>
            </w:r>
            <w:proofErr w:type="spellStart"/>
            <w:r w:rsidRPr="009456FC">
              <w:rPr>
                <w:u w:val="single"/>
              </w:rPr>
              <w:t>RPOs</w:t>
            </w:r>
            <w:proofErr w:type="spellEnd"/>
            <w:r w:rsidRPr="009456FC">
              <w:rPr>
                <w:u w:val="single"/>
              </w:rPr>
              <w:t xml:space="preserve"> and </w:t>
            </w:r>
            <w:proofErr w:type="spellStart"/>
            <w:r w:rsidRPr="009456FC">
              <w:rPr>
                <w:u w:val="single"/>
              </w:rPr>
              <w:t>RTOs</w:t>
            </w:r>
            <w:proofErr w:type="spellEnd"/>
            <w:r w:rsidRPr="009456FC">
              <w:rPr>
                <w:u w:val="single"/>
              </w:rPr>
              <w:t xml:space="preserve"> in recognising and tackling </w:t>
            </w:r>
            <w:proofErr w:type="spellStart"/>
            <w:r w:rsidRPr="009456FC">
              <w:rPr>
                <w:u w:val="single"/>
              </w:rPr>
              <w:t>R&amp;I</w:t>
            </w:r>
            <w:proofErr w:type="spellEnd"/>
            <w:r w:rsidRPr="009456FC">
              <w:rPr>
                <w:u w:val="single"/>
              </w:rPr>
              <w:t xml:space="preserve"> foreign interference</w:t>
            </w:r>
          </w:p>
          <w:p w14:paraId="01F712B0" w14:textId="77777777" w:rsidR="00CB5C4A" w:rsidRDefault="00CB5C4A" w:rsidP="00180D16">
            <w:pPr>
              <w:spacing w:before="120" w:after="120"/>
            </w:pPr>
            <w:r w:rsidRPr="00BB4D79">
              <w:rPr>
                <w:i/>
              </w:rPr>
              <w:t>(</w:t>
            </w:r>
            <w:proofErr w:type="spellStart"/>
            <w:r w:rsidRPr="00BB4D79">
              <w:rPr>
                <w:i/>
              </w:rPr>
              <w:t>Q1</w:t>
            </w:r>
            <w:proofErr w:type="spellEnd"/>
            <w:r w:rsidRPr="00BB4D79">
              <w:rPr>
                <w:i/>
              </w:rPr>
              <w:t xml:space="preserve"> 2022)</w:t>
            </w:r>
            <w:r>
              <w:t xml:space="preserve"> Publication of </w:t>
            </w:r>
            <w:proofErr w:type="spellStart"/>
            <w:r>
              <w:t>SWD</w:t>
            </w:r>
            <w:proofErr w:type="spellEnd"/>
            <w:r>
              <w:t xml:space="preserve"> “Tackling </w:t>
            </w:r>
            <w:proofErr w:type="spellStart"/>
            <w:r>
              <w:t>R&amp;I</w:t>
            </w:r>
            <w:proofErr w:type="spellEnd"/>
            <w:r w:rsidRPr="007650D7">
              <w:t xml:space="preserve"> foreign interference</w:t>
            </w:r>
            <w:r>
              <w:t>”</w:t>
            </w:r>
          </w:p>
          <w:p w14:paraId="7E94935F" w14:textId="77777777" w:rsidR="00CB5C4A" w:rsidRDefault="00CB5C4A" w:rsidP="00180D16">
            <w:pPr>
              <w:spacing w:before="120" w:after="120"/>
            </w:pPr>
            <w:r w:rsidRPr="002E5DE6">
              <w:rPr>
                <w:i/>
              </w:rPr>
              <w:t>(</w:t>
            </w:r>
            <w:proofErr w:type="spellStart"/>
            <w:r w:rsidRPr="002E5DE6">
              <w:rPr>
                <w:i/>
              </w:rPr>
              <w:t>Q2</w:t>
            </w:r>
            <w:proofErr w:type="spellEnd"/>
            <w:r w:rsidRPr="002E5DE6">
              <w:rPr>
                <w:i/>
              </w:rPr>
              <w:t xml:space="preserve"> 2022</w:t>
            </w:r>
            <w:r>
              <w:rPr>
                <w:i/>
              </w:rPr>
              <w:t xml:space="preserve"> – </w:t>
            </w:r>
            <w:proofErr w:type="spellStart"/>
            <w:r>
              <w:rPr>
                <w:i/>
              </w:rPr>
              <w:t>Q4</w:t>
            </w:r>
            <w:proofErr w:type="spellEnd"/>
            <w:r>
              <w:rPr>
                <w:i/>
              </w:rPr>
              <w:t xml:space="preserve"> 2023</w:t>
            </w:r>
            <w:r w:rsidRPr="002E5DE6">
              <w:rPr>
                <w:i/>
              </w:rPr>
              <w:t>)</w:t>
            </w:r>
            <w:r w:rsidRPr="002E5DE6">
              <w:t xml:space="preserve"> </w:t>
            </w:r>
            <w:proofErr w:type="spellStart"/>
            <w:r>
              <w:t>MLEs</w:t>
            </w:r>
            <w:proofErr w:type="spellEnd"/>
            <w:r>
              <w:t xml:space="preserve"> on tackling </w:t>
            </w:r>
            <w:proofErr w:type="spellStart"/>
            <w:r>
              <w:t>R&amp;I</w:t>
            </w:r>
            <w:proofErr w:type="spellEnd"/>
            <w:r>
              <w:t xml:space="preserve"> foreign interference</w:t>
            </w:r>
          </w:p>
          <w:p w14:paraId="24E68E83" w14:textId="77777777" w:rsidR="00CB5C4A" w:rsidRPr="00205E9F" w:rsidRDefault="00CB5C4A" w:rsidP="00180D16">
            <w:pPr>
              <w:spacing w:before="120" w:after="120"/>
            </w:pPr>
            <w:r w:rsidRPr="00205E9F">
              <w:rPr>
                <w:i/>
              </w:rPr>
              <w:t xml:space="preserve">(from </w:t>
            </w:r>
            <w:proofErr w:type="spellStart"/>
            <w:r w:rsidRPr="00205E9F">
              <w:rPr>
                <w:i/>
              </w:rPr>
              <w:t>Q3</w:t>
            </w:r>
            <w:proofErr w:type="spellEnd"/>
            <w:r w:rsidRPr="00205E9F">
              <w:rPr>
                <w:i/>
              </w:rPr>
              <w:t xml:space="preserve"> 2022) </w:t>
            </w:r>
            <w:r w:rsidRPr="00205E9F">
              <w:t xml:space="preserve">Providing of expert advice to interested </w:t>
            </w:r>
            <w:proofErr w:type="spellStart"/>
            <w:r w:rsidRPr="00205E9F">
              <w:t>R&amp;I</w:t>
            </w:r>
            <w:proofErr w:type="spellEnd"/>
            <w:r w:rsidRPr="00205E9F">
              <w:t xml:space="preserve"> institutions on how to identify and tackle foreign interference</w:t>
            </w:r>
          </w:p>
          <w:p w14:paraId="3BF610D4" w14:textId="77777777" w:rsidR="00CB5C4A" w:rsidRDefault="00CB5C4A" w:rsidP="00180D16">
            <w:pPr>
              <w:spacing w:before="120" w:after="120"/>
            </w:pPr>
            <w:r w:rsidRPr="00205E9F">
              <w:rPr>
                <w:i/>
              </w:rPr>
              <w:t xml:space="preserve">(from </w:t>
            </w:r>
            <w:proofErr w:type="spellStart"/>
            <w:r w:rsidRPr="00205E9F">
              <w:rPr>
                <w:i/>
              </w:rPr>
              <w:t>Q1</w:t>
            </w:r>
            <w:proofErr w:type="spellEnd"/>
            <w:r w:rsidRPr="00205E9F">
              <w:rPr>
                <w:i/>
              </w:rPr>
              <w:t xml:space="preserve"> 2023) development OSINT dashboard</w:t>
            </w:r>
            <w:r>
              <w:rPr>
                <w:i/>
              </w:rPr>
              <w:t xml:space="preserve"> </w:t>
            </w:r>
          </w:p>
          <w:p w14:paraId="69F07BAA" w14:textId="77777777" w:rsidR="00CB5C4A" w:rsidRDefault="00CB5C4A" w:rsidP="00180D16">
            <w:pPr>
              <w:spacing w:before="120" w:after="120"/>
            </w:pPr>
            <w:r>
              <w:rPr>
                <w:i/>
              </w:rPr>
              <w:t xml:space="preserve">(from </w:t>
            </w:r>
            <w:proofErr w:type="spellStart"/>
            <w:r>
              <w:rPr>
                <w:i/>
              </w:rPr>
              <w:t>Q1</w:t>
            </w:r>
            <w:proofErr w:type="spellEnd"/>
            <w:r>
              <w:rPr>
                <w:i/>
              </w:rPr>
              <w:t xml:space="preserve"> 2024</w:t>
            </w:r>
            <w:r w:rsidRPr="002E5DE6">
              <w:rPr>
                <w:i/>
              </w:rPr>
              <w:t>)</w:t>
            </w:r>
            <w:r>
              <w:t xml:space="preserve"> N</w:t>
            </w:r>
            <w:r w:rsidRPr="007134CA">
              <w:t xml:space="preserve">ational workshops on tackling foreign interference in </w:t>
            </w:r>
            <w:proofErr w:type="spellStart"/>
            <w:r w:rsidRPr="007134CA">
              <w:t>R&amp;I</w:t>
            </w:r>
            <w:proofErr w:type="spellEnd"/>
          </w:p>
          <w:p w14:paraId="49C5231E" w14:textId="77777777" w:rsidR="00CB5C4A" w:rsidRPr="009456FC" w:rsidRDefault="00CB5C4A" w:rsidP="00180D16">
            <w:pPr>
              <w:spacing w:before="120" w:after="120"/>
              <w:rPr>
                <w:u w:val="single"/>
              </w:rPr>
            </w:pPr>
            <w:r w:rsidRPr="009456FC">
              <w:rPr>
                <w:u w:val="single"/>
              </w:rPr>
              <w:t xml:space="preserve">European digital platform on academic freedom and foreign interference in </w:t>
            </w:r>
            <w:proofErr w:type="spellStart"/>
            <w:r w:rsidRPr="009456FC">
              <w:rPr>
                <w:u w:val="single"/>
              </w:rPr>
              <w:t>R&amp;I</w:t>
            </w:r>
            <w:proofErr w:type="spellEnd"/>
          </w:p>
          <w:p w14:paraId="2AE10121" w14:textId="77777777" w:rsidR="00CB5C4A" w:rsidRDefault="00CB5C4A" w:rsidP="00180D16">
            <w:pPr>
              <w:spacing w:before="120" w:after="120"/>
            </w:pPr>
            <w:r>
              <w:t>(</w:t>
            </w:r>
            <w:r>
              <w:rPr>
                <w:i/>
              </w:rPr>
              <w:t xml:space="preserve">?? ????) </w:t>
            </w:r>
            <w:r>
              <w:t>Depending on the solution that will be found</w:t>
            </w:r>
          </w:p>
          <w:p w14:paraId="14F5108E" w14:textId="77777777" w:rsidR="00CB5C4A" w:rsidRDefault="00CB5C4A" w:rsidP="00180D16">
            <w:pPr>
              <w:spacing w:before="120" w:after="120"/>
            </w:pPr>
          </w:p>
          <w:p w14:paraId="1888C897" w14:textId="77777777" w:rsidR="00CB5C4A" w:rsidRDefault="00CB5C4A" w:rsidP="00180D16">
            <w:pPr>
              <w:spacing w:before="120" w:after="120"/>
              <w:rPr>
                <w:u w:val="single"/>
              </w:rPr>
            </w:pPr>
            <w:r>
              <w:rPr>
                <w:u w:val="single"/>
              </w:rPr>
              <w:t xml:space="preserve">Massive Online Open Courses on academic freedom and </w:t>
            </w:r>
            <w:proofErr w:type="spellStart"/>
            <w:r>
              <w:rPr>
                <w:u w:val="single"/>
              </w:rPr>
              <w:t>R&amp;I</w:t>
            </w:r>
            <w:proofErr w:type="spellEnd"/>
            <w:r>
              <w:rPr>
                <w:u w:val="single"/>
              </w:rPr>
              <w:t xml:space="preserve"> foreign interference</w:t>
            </w:r>
          </w:p>
          <w:p w14:paraId="52841AC0" w14:textId="77777777" w:rsidR="00CB5C4A" w:rsidRPr="00DE2A99" w:rsidRDefault="00CB5C4A" w:rsidP="00180D16">
            <w:pPr>
              <w:spacing w:before="120" w:after="120"/>
              <w:rPr>
                <w:color w:val="FF0000"/>
              </w:rPr>
            </w:pPr>
            <w:r>
              <w:t xml:space="preserve">(from </w:t>
            </w:r>
            <w:proofErr w:type="spellStart"/>
            <w:r>
              <w:t>Q1</w:t>
            </w:r>
            <w:proofErr w:type="spellEnd"/>
            <w:r>
              <w:t xml:space="preserve"> 2024) Design and organisation of MOOC  </w:t>
            </w:r>
          </w:p>
        </w:tc>
      </w:tr>
      <w:tr w:rsidR="00CB5C4A" w14:paraId="1E481803" w14:textId="77777777" w:rsidTr="00180D16">
        <w:tc>
          <w:tcPr>
            <w:tcW w:w="2376" w:type="dxa"/>
          </w:tcPr>
          <w:p w14:paraId="60D75C38" w14:textId="77777777" w:rsidR="00CB5C4A" w:rsidRPr="005A2F61" w:rsidRDefault="00CB5C4A" w:rsidP="00CB5C4A">
            <w:pPr>
              <w:pStyle w:val="ListParagraph"/>
              <w:numPr>
                <w:ilvl w:val="0"/>
                <w:numId w:val="7"/>
              </w:numPr>
              <w:spacing w:before="120" w:after="120"/>
              <w:rPr>
                <w:b/>
              </w:rPr>
            </w:pPr>
            <w:r w:rsidRPr="005A2F61">
              <w:rPr>
                <w:b/>
              </w:rPr>
              <w:lastRenderedPageBreak/>
              <w:t>Funding</w:t>
            </w:r>
          </w:p>
        </w:tc>
        <w:tc>
          <w:tcPr>
            <w:tcW w:w="6866" w:type="dxa"/>
          </w:tcPr>
          <w:p w14:paraId="40F9C395" w14:textId="77777777" w:rsidR="00CB5C4A" w:rsidRDefault="00CB5C4A" w:rsidP="00180D16">
            <w:pPr>
              <w:spacing w:before="120" w:after="120"/>
              <w:rPr>
                <w:i/>
              </w:rPr>
            </w:pPr>
            <w:r>
              <w:rPr>
                <w:i/>
              </w:rPr>
              <w:t>Identification of different sources of funding (EU, national, private, etc.) and if possible projected amounts.</w:t>
            </w:r>
          </w:p>
          <w:p w14:paraId="48D112E8" w14:textId="77777777" w:rsidR="00CB5C4A" w:rsidRDefault="00CB5C4A" w:rsidP="00180D16">
            <w:pPr>
              <w:spacing w:before="120" w:after="120"/>
              <w:rPr>
                <w:i/>
              </w:rPr>
            </w:pPr>
          </w:p>
          <w:p w14:paraId="17CF17B7" w14:textId="77777777" w:rsidR="00CB5C4A" w:rsidRDefault="00CB5C4A" w:rsidP="00180D16">
            <w:pPr>
              <w:spacing w:before="120" w:after="120"/>
              <w:rPr>
                <w:i/>
              </w:rPr>
            </w:pPr>
            <w:r>
              <w:rPr>
                <w:i/>
              </w:rPr>
              <w:t>EU funding</w:t>
            </w:r>
          </w:p>
          <w:p w14:paraId="7ECD7B41" w14:textId="77777777" w:rsidR="00CB5C4A" w:rsidRDefault="00CB5C4A" w:rsidP="00CB5C4A">
            <w:pPr>
              <w:pStyle w:val="ListParagraph"/>
              <w:numPr>
                <w:ilvl w:val="0"/>
                <w:numId w:val="14"/>
              </w:numPr>
              <w:spacing w:before="120" w:after="120"/>
            </w:pPr>
            <w:r>
              <w:t>Establishment of the independent expert group</w:t>
            </w:r>
          </w:p>
          <w:p w14:paraId="2BFE5A29" w14:textId="77777777" w:rsidR="00CB5C4A" w:rsidRDefault="00CB5C4A" w:rsidP="00CB5C4A">
            <w:pPr>
              <w:pStyle w:val="ListParagraph"/>
              <w:numPr>
                <w:ilvl w:val="0"/>
                <w:numId w:val="14"/>
              </w:numPr>
              <w:spacing w:before="120" w:after="120"/>
            </w:pPr>
            <w:r>
              <w:t>Analysis of the data and preparation of the monitoring report</w:t>
            </w:r>
          </w:p>
          <w:p w14:paraId="57D59FF3" w14:textId="77777777" w:rsidR="00CB5C4A" w:rsidRDefault="00CB5C4A" w:rsidP="00CB5C4A">
            <w:pPr>
              <w:pStyle w:val="ListParagraph"/>
              <w:numPr>
                <w:ilvl w:val="0"/>
                <w:numId w:val="14"/>
              </w:numPr>
              <w:spacing w:before="120" w:after="120"/>
            </w:pPr>
            <w:r>
              <w:t xml:space="preserve">Organisation of </w:t>
            </w:r>
            <w:proofErr w:type="spellStart"/>
            <w:r>
              <w:t>MLEs</w:t>
            </w:r>
            <w:proofErr w:type="spellEnd"/>
            <w:r>
              <w:t xml:space="preserve"> on </w:t>
            </w:r>
            <w:proofErr w:type="spellStart"/>
            <w:r>
              <w:t>R&amp;I</w:t>
            </w:r>
            <w:proofErr w:type="spellEnd"/>
            <w:r>
              <w:t xml:space="preserve"> foreign interference</w:t>
            </w:r>
          </w:p>
          <w:p w14:paraId="39660AF0" w14:textId="77777777" w:rsidR="00CB5C4A" w:rsidRDefault="00CB5C4A" w:rsidP="00180D16">
            <w:pPr>
              <w:spacing w:before="120" w:after="120"/>
              <w:rPr>
                <w:i/>
              </w:rPr>
            </w:pPr>
            <w:r>
              <w:rPr>
                <w:i/>
              </w:rPr>
              <w:t>National funding</w:t>
            </w:r>
          </w:p>
          <w:p w14:paraId="1ABE74FA" w14:textId="77777777" w:rsidR="00CB5C4A" w:rsidRPr="007F7BB9" w:rsidRDefault="00CB5C4A" w:rsidP="00CB5C4A">
            <w:pPr>
              <w:pStyle w:val="ListParagraph"/>
              <w:numPr>
                <w:ilvl w:val="0"/>
                <w:numId w:val="14"/>
              </w:numPr>
              <w:spacing w:before="120" w:after="120"/>
            </w:pPr>
            <w:r>
              <w:t xml:space="preserve">Organisation of national workshops on </w:t>
            </w:r>
            <w:proofErr w:type="spellStart"/>
            <w:r>
              <w:t>R&amp;I</w:t>
            </w:r>
            <w:proofErr w:type="spellEnd"/>
            <w:r>
              <w:t xml:space="preserve"> foreign interference</w:t>
            </w:r>
          </w:p>
          <w:p w14:paraId="179A61DB" w14:textId="77777777" w:rsidR="00CB5C4A" w:rsidRDefault="00CB5C4A" w:rsidP="00180D16">
            <w:pPr>
              <w:spacing w:before="120" w:after="120"/>
            </w:pPr>
          </w:p>
          <w:p w14:paraId="18A8C988" w14:textId="77777777" w:rsidR="00CB5C4A" w:rsidRPr="00527714" w:rsidRDefault="00CB5C4A" w:rsidP="00180D16">
            <w:pPr>
              <w:spacing w:before="120" w:after="120"/>
            </w:pPr>
            <w:r>
              <w:lastRenderedPageBreak/>
              <w:t xml:space="preserve">According to how the following activity will be implemented funding would be needed for the setting up of the digital platform. </w:t>
            </w:r>
          </w:p>
        </w:tc>
      </w:tr>
      <w:tr w:rsidR="00CB5C4A" w14:paraId="4BB94A9C" w14:textId="77777777" w:rsidTr="00180D16">
        <w:tc>
          <w:tcPr>
            <w:tcW w:w="2376" w:type="dxa"/>
          </w:tcPr>
          <w:p w14:paraId="4ECDE802" w14:textId="77777777" w:rsidR="00CB5C4A" w:rsidRPr="005A2F61" w:rsidRDefault="00CB5C4A" w:rsidP="00CB5C4A">
            <w:pPr>
              <w:pStyle w:val="ListParagraph"/>
              <w:numPr>
                <w:ilvl w:val="0"/>
                <w:numId w:val="7"/>
              </w:numPr>
              <w:spacing w:before="120" w:after="120"/>
              <w:rPr>
                <w:b/>
              </w:rPr>
            </w:pPr>
            <w:r w:rsidRPr="005A2F61">
              <w:rPr>
                <w:b/>
              </w:rPr>
              <w:lastRenderedPageBreak/>
              <w:t>Expected impact</w:t>
            </w:r>
          </w:p>
        </w:tc>
        <w:tc>
          <w:tcPr>
            <w:tcW w:w="6866" w:type="dxa"/>
          </w:tcPr>
          <w:p w14:paraId="4C4A620D" w14:textId="77777777" w:rsidR="00CB5C4A" w:rsidRDefault="00CB5C4A" w:rsidP="00180D16">
            <w:pPr>
              <w:spacing w:before="120" w:after="120"/>
              <w:rPr>
                <w:i/>
              </w:rPr>
            </w:pPr>
            <w:r>
              <w:rPr>
                <w:i/>
              </w:rPr>
              <w:t>It is important to attempt to identify the expected impacts of the action, even if at an early stage there may be many unknowns.</w:t>
            </w:r>
          </w:p>
          <w:p w14:paraId="5CA077F2" w14:textId="77777777" w:rsidR="00CB5C4A" w:rsidRDefault="00CB5C4A" w:rsidP="00180D16">
            <w:pPr>
              <w:spacing w:before="120" w:after="120"/>
              <w:rPr>
                <w:i/>
              </w:rPr>
            </w:pPr>
          </w:p>
          <w:p w14:paraId="132655FC" w14:textId="77777777" w:rsidR="00CB5C4A" w:rsidRDefault="00CB5C4A" w:rsidP="00180D16">
            <w:pPr>
              <w:spacing w:before="120" w:after="120"/>
              <w:rPr>
                <w:bCs/>
                <w:lang w:val="en-IE"/>
              </w:rPr>
            </w:pPr>
            <w:r>
              <w:rPr>
                <w:bCs/>
                <w:lang w:val="en-IE"/>
              </w:rPr>
              <w:t xml:space="preserve">The general expected impact is to raise awareness and create a positive culture on the issues of academic freedom and foreign interference in </w:t>
            </w:r>
            <w:proofErr w:type="spellStart"/>
            <w:r>
              <w:rPr>
                <w:bCs/>
                <w:lang w:val="en-IE"/>
              </w:rPr>
              <w:t>R&amp;I</w:t>
            </w:r>
            <w:proofErr w:type="spellEnd"/>
            <w:r>
              <w:rPr>
                <w:bCs/>
                <w:lang w:val="en-IE"/>
              </w:rPr>
              <w:t>.</w:t>
            </w:r>
          </w:p>
          <w:p w14:paraId="40BD5A92" w14:textId="77777777" w:rsidR="00CB5C4A" w:rsidRDefault="00CB5C4A" w:rsidP="00180D16">
            <w:pPr>
              <w:spacing w:before="120" w:after="120"/>
              <w:rPr>
                <w:bCs/>
                <w:lang w:val="en-IE"/>
              </w:rPr>
            </w:pPr>
            <w:r>
              <w:rPr>
                <w:bCs/>
                <w:lang w:val="en-IE"/>
              </w:rPr>
              <w:t xml:space="preserve">With the activities proposed, the aim is to </w:t>
            </w:r>
            <w:r w:rsidRPr="009A3945">
              <w:rPr>
                <w:bCs/>
                <w:lang w:val="en-IE"/>
              </w:rPr>
              <w:t>increase research-based knowledge about the state of play</w:t>
            </w:r>
            <w:r>
              <w:rPr>
                <w:bCs/>
                <w:lang w:val="en-IE"/>
              </w:rPr>
              <w:t xml:space="preserve"> of academic freedom and foreign interference in </w:t>
            </w:r>
            <w:proofErr w:type="spellStart"/>
            <w:r>
              <w:rPr>
                <w:bCs/>
                <w:lang w:val="en-IE"/>
              </w:rPr>
              <w:t>R&amp;I</w:t>
            </w:r>
            <w:proofErr w:type="spellEnd"/>
            <w:r>
              <w:rPr>
                <w:bCs/>
                <w:lang w:val="en-IE"/>
              </w:rPr>
              <w:t xml:space="preserve"> in Europe. This would support an evidence-based policy making around these topics and would provide the EU with updated information and new tools to reinforce academic freedom and prevent foreign interference.</w:t>
            </w:r>
          </w:p>
          <w:p w14:paraId="3B486B74" w14:textId="77777777" w:rsidR="00CB5C4A" w:rsidRDefault="00CB5C4A" w:rsidP="00180D16">
            <w:pPr>
              <w:spacing w:before="120" w:after="120"/>
              <w:rPr>
                <w:bCs/>
                <w:lang w:val="en-IE"/>
              </w:rPr>
            </w:pPr>
            <w:r w:rsidRPr="0014389E">
              <w:rPr>
                <w:bCs/>
                <w:lang w:val="en-IE"/>
              </w:rPr>
              <w:t>Furthermore, this action would project EU’s position as a beacon for academic freedom with clear mechanisms to demonstrate its scope. It would contribute significantly to the EU’s capacity to attracting leading minds (researchers and students) globally.</w:t>
            </w:r>
          </w:p>
          <w:p w14:paraId="644F27DE" w14:textId="77777777" w:rsidR="00CB5C4A" w:rsidRPr="00FF64F0" w:rsidRDefault="00CB5C4A" w:rsidP="00180D16">
            <w:pPr>
              <w:spacing w:before="120" w:after="120"/>
              <w:rPr>
                <w:bCs/>
                <w:lang w:val="en-IE"/>
              </w:rPr>
            </w:pPr>
            <w:r>
              <w:rPr>
                <w:color w:val="FF0000"/>
              </w:rPr>
              <w:t xml:space="preserve"> </w:t>
            </w:r>
          </w:p>
        </w:tc>
      </w:tr>
      <w:tr w:rsidR="00CB5C4A" w14:paraId="3A45B3E5" w14:textId="77777777" w:rsidTr="00180D16">
        <w:tc>
          <w:tcPr>
            <w:tcW w:w="2376" w:type="dxa"/>
          </w:tcPr>
          <w:p w14:paraId="1E703025" w14:textId="77777777" w:rsidR="00CB5C4A" w:rsidRPr="005A2F61" w:rsidRDefault="00CB5C4A" w:rsidP="00CB5C4A">
            <w:pPr>
              <w:pStyle w:val="ListParagraph"/>
              <w:numPr>
                <w:ilvl w:val="0"/>
                <w:numId w:val="7"/>
              </w:numPr>
              <w:spacing w:before="120" w:after="120"/>
              <w:rPr>
                <w:b/>
              </w:rPr>
            </w:pPr>
            <w:r w:rsidRPr="005A2F61">
              <w:rPr>
                <w:b/>
              </w:rPr>
              <w:t xml:space="preserve">Monitoring </w:t>
            </w:r>
          </w:p>
        </w:tc>
        <w:tc>
          <w:tcPr>
            <w:tcW w:w="6866" w:type="dxa"/>
          </w:tcPr>
          <w:p w14:paraId="50F3BD61" w14:textId="77777777" w:rsidR="00CB5C4A" w:rsidRDefault="00CB5C4A" w:rsidP="00180D16">
            <w:pPr>
              <w:spacing w:before="120" w:after="120"/>
              <w:rPr>
                <w:i/>
              </w:rPr>
            </w:pPr>
            <w:r>
              <w:rPr>
                <w:i/>
              </w:rPr>
              <w:t>Qualitative and quantitative elements that allow progress in the implementation to be monitored. Once the policy platform is operational, Member States and Commission will be able to use it for this purpose.</w:t>
            </w:r>
          </w:p>
          <w:p w14:paraId="31B50616" w14:textId="77777777" w:rsidR="00CB5C4A" w:rsidRDefault="00CB5C4A" w:rsidP="00180D16">
            <w:pPr>
              <w:spacing w:before="120" w:after="120"/>
              <w:rPr>
                <w:i/>
              </w:rPr>
            </w:pPr>
          </w:p>
          <w:p w14:paraId="08B7374A" w14:textId="77777777" w:rsidR="00CB5C4A" w:rsidRDefault="00CB5C4A" w:rsidP="00180D16">
            <w:pPr>
              <w:spacing w:before="120" w:after="120"/>
            </w:pPr>
            <w:r>
              <w:t>Qualitative elements:</w:t>
            </w:r>
          </w:p>
          <w:p w14:paraId="77D0B552" w14:textId="77777777" w:rsidR="00CB5C4A" w:rsidRPr="007C5A92" w:rsidRDefault="00CB5C4A" w:rsidP="00CB5C4A">
            <w:pPr>
              <w:pStyle w:val="ListParagraph"/>
              <w:numPr>
                <w:ilvl w:val="0"/>
                <w:numId w:val="13"/>
              </w:numPr>
              <w:spacing w:before="120" w:after="120"/>
            </w:pPr>
            <w:r w:rsidRPr="007C5A92">
              <w:t xml:space="preserve">Progress of the independent experts </w:t>
            </w:r>
            <w:r>
              <w:t>and the task force on</w:t>
            </w:r>
            <w:r w:rsidRPr="007C5A92">
              <w:t xml:space="preserve"> the c</w:t>
            </w:r>
            <w:r>
              <w:t xml:space="preserve">onceptualisation of the issues, </w:t>
            </w:r>
            <w:r w:rsidRPr="007C5A92">
              <w:t>the analysis of what is already available and the definition of the monitoring system</w:t>
            </w:r>
            <w:r>
              <w:t xml:space="preserve"> on academic freedom.</w:t>
            </w:r>
          </w:p>
          <w:p w14:paraId="1CC907C6" w14:textId="77777777" w:rsidR="00CB5C4A" w:rsidRDefault="00CB5C4A" w:rsidP="00180D16">
            <w:pPr>
              <w:spacing w:before="120" w:after="120"/>
            </w:pPr>
            <w:r>
              <w:t>Quantitative elements:</w:t>
            </w:r>
          </w:p>
          <w:p w14:paraId="673BE981" w14:textId="77777777" w:rsidR="00CB5C4A" w:rsidRDefault="00CB5C4A" w:rsidP="00CB5C4A">
            <w:pPr>
              <w:pStyle w:val="ListParagraph"/>
              <w:numPr>
                <w:ilvl w:val="0"/>
                <w:numId w:val="12"/>
              </w:numPr>
              <w:spacing w:before="120" w:after="120"/>
            </w:pPr>
            <w:r>
              <w:t>Implementation of the monitoring system on academic freedom</w:t>
            </w:r>
          </w:p>
          <w:p w14:paraId="0079EB02" w14:textId="77777777" w:rsidR="00CB5C4A" w:rsidRDefault="00CB5C4A" w:rsidP="00CB5C4A">
            <w:pPr>
              <w:pStyle w:val="ListParagraph"/>
              <w:numPr>
                <w:ilvl w:val="0"/>
                <w:numId w:val="12"/>
              </w:numPr>
              <w:spacing w:before="120" w:after="120"/>
            </w:pPr>
            <w:r>
              <w:t xml:space="preserve">Organisation of the </w:t>
            </w:r>
            <w:proofErr w:type="spellStart"/>
            <w:r>
              <w:t>MLEs</w:t>
            </w:r>
            <w:proofErr w:type="spellEnd"/>
            <w:r>
              <w:t xml:space="preserve"> on foreign interference in </w:t>
            </w:r>
            <w:proofErr w:type="spellStart"/>
            <w:r>
              <w:t>R&amp;I</w:t>
            </w:r>
            <w:proofErr w:type="spellEnd"/>
          </w:p>
          <w:p w14:paraId="603969D7" w14:textId="77777777" w:rsidR="00CB5C4A" w:rsidRPr="0014389E" w:rsidRDefault="00CB5C4A" w:rsidP="00CB5C4A">
            <w:pPr>
              <w:pStyle w:val="ListParagraph"/>
              <w:numPr>
                <w:ilvl w:val="0"/>
                <w:numId w:val="12"/>
              </w:numPr>
              <w:rPr>
                <w:u w:val="single"/>
              </w:rPr>
            </w:pPr>
            <w:r>
              <w:t xml:space="preserve">Setting up of the digital platform on </w:t>
            </w:r>
            <w:r w:rsidRPr="007C5A92">
              <w:t xml:space="preserve">academic freedom and foreign interference in </w:t>
            </w:r>
            <w:proofErr w:type="spellStart"/>
            <w:r w:rsidRPr="007C5A92">
              <w:t>R&amp;I</w:t>
            </w:r>
            <w:proofErr w:type="spellEnd"/>
          </w:p>
          <w:p w14:paraId="159E4D34" w14:textId="77777777" w:rsidR="00CB5C4A" w:rsidRPr="00C43756" w:rsidRDefault="00CB5C4A" w:rsidP="00CB5C4A">
            <w:pPr>
              <w:pStyle w:val="ListParagraph"/>
              <w:numPr>
                <w:ilvl w:val="0"/>
                <w:numId w:val="12"/>
              </w:numPr>
              <w:rPr>
                <w:u w:val="single"/>
              </w:rPr>
            </w:pPr>
            <w:r w:rsidRPr="00C43756">
              <w:t xml:space="preserve">Number of </w:t>
            </w:r>
            <w:proofErr w:type="spellStart"/>
            <w:r w:rsidRPr="00C43756">
              <w:t>R&amp;I</w:t>
            </w:r>
            <w:proofErr w:type="spellEnd"/>
            <w:r w:rsidRPr="00C43756">
              <w:t xml:space="preserve">  institutions receiving expert advice to develop and implement action plans to identify and prevent foreign interference</w:t>
            </w:r>
          </w:p>
          <w:p w14:paraId="750478A3" w14:textId="77777777" w:rsidR="00CB5C4A" w:rsidRPr="00205E9F" w:rsidRDefault="00CB5C4A" w:rsidP="00CB5C4A">
            <w:pPr>
              <w:pStyle w:val="ListParagraph"/>
              <w:numPr>
                <w:ilvl w:val="0"/>
                <w:numId w:val="12"/>
              </w:numPr>
              <w:rPr>
                <w:u w:val="single"/>
              </w:rPr>
            </w:pPr>
            <w:r w:rsidRPr="00205E9F">
              <w:t xml:space="preserve">Number of national contact points on foreign interference or knowledge security  </w:t>
            </w:r>
          </w:p>
          <w:p w14:paraId="4795009F" w14:textId="77777777" w:rsidR="00CB5C4A" w:rsidRPr="000F2D1C" w:rsidRDefault="00CB5C4A" w:rsidP="00180D16">
            <w:pPr>
              <w:spacing w:before="120" w:after="120"/>
            </w:pPr>
          </w:p>
        </w:tc>
      </w:tr>
      <w:tr w:rsidR="00CB5C4A" w14:paraId="3A5EAE94" w14:textId="77777777" w:rsidTr="00180D16">
        <w:tc>
          <w:tcPr>
            <w:tcW w:w="2376" w:type="dxa"/>
          </w:tcPr>
          <w:p w14:paraId="1F1333C2" w14:textId="77777777" w:rsidR="00CB5C4A" w:rsidRPr="005A2F61" w:rsidRDefault="00CB5C4A" w:rsidP="00CB5C4A">
            <w:pPr>
              <w:pStyle w:val="ListParagraph"/>
              <w:numPr>
                <w:ilvl w:val="0"/>
                <w:numId w:val="7"/>
              </w:numPr>
              <w:spacing w:before="120" w:after="120"/>
              <w:rPr>
                <w:b/>
              </w:rPr>
            </w:pPr>
            <w:r w:rsidRPr="005A2F61">
              <w:rPr>
                <w:b/>
              </w:rPr>
              <w:lastRenderedPageBreak/>
              <w:t>Communication</w:t>
            </w:r>
          </w:p>
        </w:tc>
        <w:tc>
          <w:tcPr>
            <w:tcW w:w="6866" w:type="dxa"/>
          </w:tcPr>
          <w:p w14:paraId="3EB54B9B" w14:textId="77777777" w:rsidR="00CB5C4A" w:rsidRDefault="00CB5C4A" w:rsidP="00180D16">
            <w:pPr>
              <w:spacing w:before="120" w:after="120"/>
              <w:rPr>
                <w:i/>
              </w:rPr>
            </w:pPr>
            <w:r>
              <w:rPr>
                <w:i/>
              </w:rPr>
              <w:t>What communication actions could be useful to promote the action, and who should to so (Commission, national public authorities, stakeholders, etc.)?</w:t>
            </w:r>
          </w:p>
          <w:p w14:paraId="4C2240A4" w14:textId="77777777" w:rsidR="00CB5C4A" w:rsidRDefault="00CB5C4A" w:rsidP="00180D16">
            <w:pPr>
              <w:spacing w:before="120" w:after="120"/>
              <w:rPr>
                <w:i/>
              </w:rPr>
            </w:pPr>
          </w:p>
          <w:p w14:paraId="5916AA6B" w14:textId="77777777" w:rsidR="00CB5C4A" w:rsidRDefault="00CB5C4A" w:rsidP="00180D16">
            <w:pPr>
              <w:spacing w:before="120" w:after="120"/>
            </w:pPr>
            <w:r>
              <w:t xml:space="preserve">It will be important to communicate on the preparation of the monitoring system on academic freedom: national public authorities may want to communicate at national level about the progress that are being made. </w:t>
            </w:r>
          </w:p>
          <w:p w14:paraId="5594B8B7" w14:textId="77777777" w:rsidR="00CB5C4A" w:rsidRDefault="00CB5C4A" w:rsidP="00180D16">
            <w:pPr>
              <w:spacing w:before="120" w:after="120"/>
            </w:pPr>
            <w:r>
              <w:t>It will also be important to communicate about the implementation of the monitoring system: this can be done both at Commission and national level.</w:t>
            </w:r>
          </w:p>
          <w:p w14:paraId="457F2942" w14:textId="77777777" w:rsidR="00CB5C4A" w:rsidRPr="001366AC" w:rsidRDefault="00CB5C4A" w:rsidP="00180D16">
            <w:pPr>
              <w:spacing w:before="120" w:after="120"/>
            </w:pPr>
            <w:r>
              <w:t xml:space="preserve">Finally, the Commission and national public authorities should communicate on the organisation of the </w:t>
            </w:r>
            <w:proofErr w:type="spellStart"/>
            <w:r>
              <w:t>MLEs</w:t>
            </w:r>
            <w:proofErr w:type="spellEnd"/>
            <w:r>
              <w:t xml:space="preserve"> and on the setting up of the digital platform. </w:t>
            </w:r>
          </w:p>
        </w:tc>
      </w:tr>
      <w:tr w:rsidR="00CB5C4A" w14:paraId="6D49E184" w14:textId="77777777" w:rsidTr="00180D16">
        <w:tc>
          <w:tcPr>
            <w:tcW w:w="2376" w:type="dxa"/>
          </w:tcPr>
          <w:p w14:paraId="5D5C494B" w14:textId="77777777" w:rsidR="00CB5C4A" w:rsidRPr="005A2F61" w:rsidRDefault="00CB5C4A" w:rsidP="00CB5C4A">
            <w:pPr>
              <w:pStyle w:val="ListParagraph"/>
              <w:numPr>
                <w:ilvl w:val="0"/>
                <w:numId w:val="7"/>
              </w:numPr>
              <w:spacing w:before="120" w:after="120"/>
              <w:rPr>
                <w:b/>
              </w:rPr>
            </w:pPr>
            <w:r w:rsidRPr="005A2F61">
              <w:rPr>
                <w:b/>
              </w:rPr>
              <w:t>Additional information</w:t>
            </w:r>
          </w:p>
        </w:tc>
        <w:tc>
          <w:tcPr>
            <w:tcW w:w="6866" w:type="dxa"/>
          </w:tcPr>
          <w:p w14:paraId="3874A0CE" w14:textId="77777777" w:rsidR="00CB5C4A" w:rsidRDefault="00CB5C4A" w:rsidP="00180D16">
            <w:pPr>
              <w:spacing w:before="120" w:after="120"/>
            </w:pPr>
          </w:p>
        </w:tc>
      </w:tr>
    </w:tbl>
    <w:p w14:paraId="465D6742" w14:textId="77777777" w:rsidR="00CB5C4A" w:rsidRPr="005A2F61" w:rsidRDefault="00CB5C4A" w:rsidP="00CB5C4A"/>
    <w:p w14:paraId="1C4CDE39" w14:textId="77777777" w:rsidR="005204D0" w:rsidRDefault="005204D0" w:rsidP="00BD2525"/>
    <w:p w14:paraId="02EB378F" w14:textId="77777777" w:rsidR="005204D0" w:rsidRDefault="005204D0" w:rsidP="00387B96">
      <w:pPr>
        <w:ind w:left="720"/>
      </w:pPr>
    </w:p>
    <w:p w14:paraId="6A05A809" w14:textId="77777777" w:rsidR="00612C8D" w:rsidRDefault="00612C8D" w:rsidP="00612C8D"/>
    <w:sectPr w:rsidR="00612C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612C8D" w:rsidRDefault="00612C8D" w:rsidP="00612C8D">
      <w:pPr>
        <w:spacing w:after="0" w:line="240" w:lineRule="auto"/>
      </w:pPr>
      <w:r>
        <w:separator/>
      </w:r>
    </w:p>
  </w:endnote>
  <w:endnote w:type="continuationSeparator" w:id="0">
    <w:p w14:paraId="72A3D3EC"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63AE4E10" w:rsidR="00612C8D" w:rsidRDefault="00612C8D">
        <w:pPr>
          <w:pStyle w:val="Footer"/>
          <w:jc w:val="center"/>
        </w:pPr>
        <w:r>
          <w:fldChar w:fldCharType="begin"/>
        </w:r>
        <w:r>
          <w:instrText xml:space="preserve"> PAGE   \* MERGEFORMAT </w:instrText>
        </w:r>
        <w:r>
          <w:fldChar w:fldCharType="separate"/>
        </w:r>
        <w:r w:rsidR="00901638">
          <w:rPr>
            <w:noProof/>
          </w:rPr>
          <w:t>3</w:t>
        </w:r>
        <w:r>
          <w:rPr>
            <w:noProof/>
          </w:rPr>
          <w:fldChar w:fldCharType="end"/>
        </w:r>
      </w:p>
    </w:sdtContent>
  </w:sdt>
  <w:p w14:paraId="5A39BBE3"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612C8D" w:rsidRDefault="00612C8D" w:rsidP="00612C8D">
      <w:pPr>
        <w:spacing w:after="0" w:line="240" w:lineRule="auto"/>
      </w:pPr>
      <w:r>
        <w:separator/>
      </w:r>
    </w:p>
  </w:footnote>
  <w:footnote w:type="continuationSeparator" w:id="0">
    <w:p w14:paraId="0E27B00A" w14:textId="77777777" w:rsidR="00612C8D" w:rsidRDefault="00612C8D" w:rsidP="00612C8D">
      <w:pPr>
        <w:spacing w:after="0" w:line="240" w:lineRule="auto"/>
      </w:pPr>
      <w:r>
        <w:continuationSeparator/>
      </w:r>
    </w:p>
  </w:footnote>
  <w:footnote w:id="1">
    <w:p w14:paraId="0ADA3257" w14:textId="36D19234" w:rsidR="00CB5C4A" w:rsidRDefault="00CB5C4A" w:rsidP="00CB5C4A">
      <w:pPr>
        <w:pStyle w:val="FootnoteText"/>
      </w:pPr>
      <w:r>
        <w:rPr>
          <w:rStyle w:val="FootnoteReference"/>
        </w:rPr>
        <w:footnoteRef/>
      </w:r>
      <w:r>
        <w:t xml:space="preserve">  Please fill in these boxes.</w:t>
      </w:r>
    </w:p>
    <w:p w14:paraId="608BBE33" w14:textId="3C6080B8" w:rsidR="00CB5C4A" w:rsidRDefault="00CB5C4A">
      <w:pPr>
        <w:pStyle w:val="FootnoteText"/>
      </w:pPr>
    </w:p>
  </w:footnote>
  <w:footnote w:id="2">
    <w:p w14:paraId="084F34CF" w14:textId="77777777" w:rsidR="00CB5C4A" w:rsidRPr="00DC4100" w:rsidRDefault="00CB5C4A" w:rsidP="00CB5C4A">
      <w:pPr>
        <w:pStyle w:val="FootnoteText"/>
        <w:rPr>
          <w:lang w:val="en-US"/>
        </w:rPr>
      </w:pPr>
      <w:r>
        <w:rPr>
          <w:rStyle w:val="FootnoteReference"/>
        </w:rPr>
        <w:footnoteRef/>
      </w:r>
      <w:r>
        <w:t xml:space="preserve"> </w:t>
      </w:r>
      <w:hyperlink r:id="rId1" w:history="1">
        <w:r w:rsidRPr="00DC4100">
          <w:rPr>
            <w:rStyle w:val="Hyperlink"/>
          </w:rPr>
          <w:t>12301/21</w:t>
        </w:r>
      </w:hyperlink>
      <w:r>
        <w:t>, Council conclusions (adopted on 28 September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20B"/>
    <w:multiLevelType w:val="hybridMultilevel"/>
    <w:tmpl w:val="B080BF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35DDE"/>
    <w:multiLevelType w:val="hybridMultilevel"/>
    <w:tmpl w:val="BE60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C300E"/>
    <w:multiLevelType w:val="hybridMultilevel"/>
    <w:tmpl w:val="4080BEFA"/>
    <w:lvl w:ilvl="0" w:tplc="4D5E8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7153B"/>
    <w:multiLevelType w:val="hybridMultilevel"/>
    <w:tmpl w:val="626C6218"/>
    <w:lvl w:ilvl="0" w:tplc="04090017">
      <w:start w:val="1"/>
      <w:numFmt w:val="lowerLetter"/>
      <w:lvlText w:val="%1)"/>
      <w:lvlJc w:val="left"/>
      <w:pPr>
        <w:ind w:left="360" w:hanging="360"/>
      </w:pPr>
    </w:lvl>
    <w:lvl w:ilvl="1" w:tplc="E1F89FE8">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957AF"/>
    <w:multiLevelType w:val="hybridMultilevel"/>
    <w:tmpl w:val="1BB07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CD4876"/>
    <w:multiLevelType w:val="hybridMultilevel"/>
    <w:tmpl w:val="FAA403D0"/>
    <w:lvl w:ilvl="0" w:tplc="E1F89F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9C4D24"/>
    <w:multiLevelType w:val="hybridMultilevel"/>
    <w:tmpl w:val="DBB427B8"/>
    <w:lvl w:ilvl="0" w:tplc="014C32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7"/>
  </w:num>
  <w:num w:numId="5">
    <w:abstractNumId w:val="4"/>
  </w:num>
  <w:num w:numId="6">
    <w:abstractNumId w:val="12"/>
  </w:num>
  <w:num w:numId="7">
    <w:abstractNumId w:val="9"/>
  </w:num>
  <w:num w:numId="8">
    <w:abstractNumId w:val="8"/>
  </w:num>
  <w:num w:numId="9">
    <w:abstractNumId w:val="6"/>
  </w:num>
  <w:num w:numId="10">
    <w:abstractNumId w:val="0"/>
  </w:num>
  <w:num w:numId="11">
    <w:abstractNumId w:val="1"/>
  </w:num>
  <w:num w:numId="12">
    <w:abstractNumId w:val="1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it-IT" w:vendorID="64" w:dllVersion="131078" w:nlCheck="1" w:checkStyle="0"/>
  <w:activeWritingStyle w:appName="MSWord" w:lang="en-GB" w:vendorID="64" w:dllVersion="131078" w:nlCheck="1" w:checkStyle="1"/>
  <w:activeWritingStyle w:appName="MSWord" w:lang="en-IE" w:vendorID="64" w:dllVersion="131078" w:nlCheck="1" w:checkStyle="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387B96"/>
    <w:rsid w:val="003A17C0"/>
    <w:rsid w:val="003A3000"/>
    <w:rsid w:val="00497CDC"/>
    <w:rsid w:val="00507806"/>
    <w:rsid w:val="005204D0"/>
    <w:rsid w:val="00612C8D"/>
    <w:rsid w:val="006311E6"/>
    <w:rsid w:val="00792135"/>
    <w:rsid w:val="007F6ADD"/>
    <w:rsid w:val="0089246C"/>
    <w:rsid w:val="00901638"/>
    <w:rsid w:val="00913894"/>
    <w:rsid w:val="00A83BEB"/>
    <w:rsid w:val="00AB59F8"/>
    <w:rsid w:val="00B17F25"/>
    <w:rsid w:val="00BD2525"/>
    <w:rsid w:val="00CB5C4A"/>
    <w:rsid w:val="00CD32CA"/>
    <w:rsid w:val="00CD45B7"/>
    <w:rsid w:val="00CE11DA"/>
    <w:rsid w:val="00DE26E3"/>
    <w:rsid w:val="00E366DC"/>
    <w:rsid w:val="00EC735A"/>
    <w:rsid w:val="00F14218"/>
    <w:rsid w:val="01CD23DC"/>
    <w:rsid w:val="110AD2E7"/>
    <w:rsid w:val="11B2E055"/>
    <w:rsid w:val="182221D9"/>
    <w:rsid w:val="1C4D858E"/>
    <w:rsid w:val="1DE955EF"/>
    <w:rsid w:val="1E147AFD"/>
    <w:rsid w:val="201BF8E7"/>
    <w:rsid w:val="25DB3F77"/>
    <w:rsid w:val="2DE6515C"/>
    <w:rsid w:val="345D8066"/>
    <w:rsid w:val="37952128"/>
    <w:rsid w:val="3C3A61E6"/>
    <w:rsid w:val="413C036E"/>
    <w:rsid w:val="480EBF1F"/>
    <w:rsid w:val="56E70A94"/>
    <w:rsid w:val="577CD57B"/>
    <w:rsid w:val="6219D958"/>
    <w:rsid w:val="68A0EC45"/>
    <w:rsid w:val="6B289213"/>
    <w:rsid w:val="766B44BA"/>
    <w:rsid w:val="799ABC4E"/>
    <w:rsid w:val="7CE273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273F"/>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s"/>
    <w:basedOn w:val="Normal"/>
    <w:link w:val="ListParagraphChar"/>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CB5C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C4A"/>
    <w:rPr>
      <w:sz w:val="20"/>
      <w:szCs w:val="20"/>
    </w:rPr>
  </w:style>
  <w:style w:type="character" w:styleId="FootnoteReference">
    <w:name w:val="footnote reference"/>
    <w:basedOn w:val="DefaultParagraphFont"/>
    <w:uiPriority w:val="99"/>
    <w:semiHidden/>
    <w:unhideWhenUsed/>
    <w:rsid w:val="00CB5C4A"/>
    <w:rPr>
      <w:vertAlign w:val="superscript"/>
    </w:rPr>
  </w:style>
  <w:style w:type="character" w:styleId="Hyperlink">
    <w:name w:val="Hyperlink"/>
    <w:basedOn w:val="DefaultParagraphFont"/>
    <w:uiPriority w:val="99"/>
    <w:unhideWhenUsed/>
    <w:rsid w:val="00CB5C4A"/>
    <w:rPr>
      <w:color w:val="0563C1" w:themeColor="hyperlink"/>
      <w:u w:val="single"/>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34"/>
    <w:locked/>
    <w:rsid w:val="00CB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2301-2021-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9C2B24C-96C4-4310-B6B4-29998FF31F99}">
  <ds:schemaRefs>
    <ds:schemaRef ds:uri="http://schemas.microsoft.com/sharepoint/v3/contenttype/forms"/>
  </ds:schemaRefs>
</ds:datastoreItem>
</file>

<file path=customXml/itemProps2.xml><?xml version="1.0" encoding="utf-8"?>
<ds:datastoreItem xmlns:ds="http://schemas.openxmlformats.org/officeDocument/2006/customXml" ds:itemID="{02C1BBF8-5422-4B29-83DF-ECDAEC956DC3}">
  <ds:schemaRefs>
    <ds:schemaRef ds:uri="d0b4669b-3562-445a-a428-e501203eb64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07530ff-ae8d-4383-9420-67306a016191"/>
    <ds:schemaRef ds:uri="http://www.w3.org/XML/1998/namespace"/>
    <ds:schemaRef ds:uri="http://purl.org/dc/dcmitype/"/>
  </ds:schemaRefs>
</ds:datastoreItem>
</file>

<file path=customXml/itemProps3.xml><?xml version="1.0" encoding="utf-8"?>
<ds:datastoreItem xmlns:ds="http://schemas.openxmlformats.org/officeDocument/2006/customXml" ds:itemID="{9ECD2B6D-7C1B-4508-B821-CE2B18469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5F67C-C014-4BEC-A1FC-7D444811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2496</Words>
  <Characters>14182</Characters>
  <Application>Microsoft Office Word</Application>
  <DocSecurity>0</DocSecurity>
  <Lines>345</Lines>
  <Paragraphs>136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3</cp:revision>
  <cp:lastPrinted>2022-04-05T13:27:00Z</cp:lastPrinted>
  <dcterms:created xsi:type="dcterms:W3CDTF">2022-05-12T13:33:00Z</dcterms:created>
  <dcterms:modified xsi:type="dcterms:W3CDTF">2022-05-12T14:31:00Z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y fmtid="{D5CDD505-2E9C-101B-9397-08002B2CF9AE}" pid="3" name="MSIP_Label_6bd9ddd1-4d20-43f6-abfa-fc3c07406f94_Enabled">
    <vt:lpwstr>true</vt:lpwstr>
  </property>
  <property fmtid="{D5CDD505-2E9C-101B-9397-08002B2CF9AE}" pid="4" name="MSIP_Label_6bd9ddd1-4d20-43f6-abfa-fc3c07406f94_SetDate">
    <vt:lpwstr>2022-04-08T07:44:21Z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8bde22dc-4ce5-4f90-b6c7-42c334ee7122</vt:lpwstr>
  </property>
  <property fmtid="{D5CDD505-2E9C-101B-9397-08002B2CF9AE}" pid="9" name="MSIP_Label_6bd9ddd1-4d20-43f6-abfa-fc3c07406f94_ContentBits">
    <vt:lpwstr>0</vt:lpwstr>
  </property>
</Properties>
</file>