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E71FC" w14:textId="4E3A1371" w:rsidR="00A723E4" w:rsidRDefault="00A723E4" w:rsidP="009D0D00">
      <w:pPr>
        <w:rPr>
          <w:b/>
          <w:sz w:val="40"/>
          <w:szCs w:val="40"/>
        </w:rPr>
      </w:pPr>
    </w:p>
    <w:p w14:paraId="2508B67C" w14:textId="03BE8140" w:rsidR="00AA7D67" w:rsidRDefault="00AA7D67" w:rsidP="009D0D00">
      <w:pPr>
        <w:rPr>
          <w:b/>
          <w:sz w:val="40"/>
          <w:szCs w:val="40"/>
        </w:rPr>
      </w:pPr>
    </w:p>
    <w:p w14:paraId="3E7122A2" w14:textId="448C8E90" w:rsidR="00AA7D67" w:rsidRDefault="00AA7D67" w:rsidP="009D0D00">
      <w:pPr>
        <w:rPr>
          <w:b/>
          <w:sz w:val="40"/>
          <w:szCs w:val="40"/>
        </w:rPr>
      </w:pPr>
    </w:p>
    <w:p w14:paraId="5F45FEE8" w14:textId="69C625A8" w:rsidR="00AA7D67" w:rsidRDefault="00AA7D67" w:rsidP="009D0D00">
      <w:pPr>
        <w:rPr>
          <w:b/>
          <w:sz w:val="40"/>
          <w:szCs w:val="40"/>
        </w:rPr>
      </w:pPr>
    </w:p>
    <w:p w14:paraId="719F953D" w14:textId="77777777" w:rsidR="00AA7D67" w:rsidRDefault="00AA7D67" w:rsidP="009D0D00">
      <w:pPr>
        <w:rPr>
          <w:b/>
          <w:sz w:val="40"/>
          <w:szCs w:val="40"/>
        </w:rPr>
      </w:pPr>
    </w:p>
    <w:p w14:paraId="535E6D1F" w14:textId="207E40D0" w:rsidR="00A723E4" w:rsidRPr="00A723E4" w:rsidRDefault="00A723E4" w:rsidP="00A723E4">
      <w:pPr>
        <w:pBdr>
          <w:top w:val="single" w:sz="4" w:space="1" w:color="auto"/>
          <w:left w:val="single" w:sz="4" w:space="4" w:color="auto"/>
          <w:bottom w:val="single" w:sz="4" w:space="1" w:color="auto"/>
          <w:right w:val="single" w:sz="4" w:space="1" w:color="auto"/>
        </w:pBdr>
        <w:rPr>
          <w:b/>
          <w:sz w:val="40"/>
          <w:szCs w:val="40"/>
        </w:rPr>
      </w:pPr>
      <w:r w:rsidRPr="00A723E4">
        <w:rPr>
          <w:b/>
          <w:sz w:val="40"/>
          <w:szCs w:val="40"/>
        </w:rPr>
        <w:t>Action 1</w:t>
      </w:r>
      <w:r w:rsidR="00132904">
        <w:rPr>
          <w:b/>
          <w:sz w:val="40"/>
          <w:szCs w:val="40"/>
        </w:rPr>
        <w:t>6</w:t>
      </w:r>
      <w:r w:rsidRPr="00A723E4">
        <w:rPr>
          <w:b/>
          <w:sz w:val="40"/>
          <w:szCs w:val="40"/>
        </w:rPr>
        <w:t>:</w:t>
      </w:r>
    </w:p>
    <w:p w14:paraId="11442F05" w14:textId="6439DE79" w:rsidR="009D0D00" w:rsidRPr="00A723E4" w:rsidRDefault="00132904" w:rsidP="005D238B">
      <w:pPr>
        <w:pBdr>
          <w:top w:val="single" w:sz="4" w:space="1" w:color="auto"/>
          <w:left w:val="single" w:sz="4" w:space="4" w:color="auto"/>
          <w:bottom w:val="single" w:sz="4" w:space="1" w:color="auto"/>
          <w:right w:val="single" w:sz="4" w:space="1" w:color="auto"/>
        </w:pBdr>
        <w:jc w:val="both"/>
        <w:rPr>
          <w:b/>
          <w:sz w:val="40"/>
          <w:szCs w:val="40"/>
        </w:rPr>
      </w:pPr>
      <w:r w:rsidRPr="00132904">
        <w:rPr>
          <w:b/>
          <w:sz w:val="40"/>
          <w:szCs w:val="40"/>
        </w:rPr>
        <w:t>Improve EU-wide access to excellence</w:t>
      </w:r>
    </w:p>
    <w:p w14:paraId="72B3F67A" w14:textId="65DFB092" w:rsidR="009D0D00" w:rsidRDefault="009D0D00">
      <w:r>
        <w:br w:type="page"/>
      </w:r>
    </w:p>
    <w:tbl>
      <w:tblPr>
        <w:tblStyle w:val="TableGrid"/>
        <w:tblW w:w="0" w:type="auto"/>
        <w:jc w:val="center"/>
        <w:tblCellMar>
          <w:top w:w="113" w:type="dxa"/>
          <w:bottom w:w="113" w:type="dxa"/>
        </w:tblCellMar>
        <w:tblLook w:val="04A0" w:firstRow="1" w:lastRow="0" w:firstColumn="1" w:lastColumn="0" w:noHBand="0" w:noVBand="1"/>
      </w:tblPr>
      <w:tblGrid>
        <w:gridCol w:w="8041"/>
      </w:tblGrid>
      <w:tr w:rsidR="00132904" w14:paraId="66500FCA" w14:textId="77777777" w:rsidTr="00AA7D67">
        <w:trPr>
          <w:jc w:val="center"/>
        </w:trPr>
        <w:tc>
          <w:tcPr>
            <w:tcW w:w="8041" w:type="dxa"/>
            <w:tcBorders>
              <w:top w:val="single" w:sz="12" w:space="0" w:color="auto"/>
              <w:left w:val="single" w:sz="12" w:space="0" w:color="auto"/>
              <w:right w:val="single" w:sz="12" w:space="0" w:color="auto"/>
            </w:tcBorders>
            <w:shd w:val="clear" w:color="auto" w:fill="000000" w:themeFill="text1"/>
          </w:tcPr>
          <w:p w14:paraId="0563F238" w14:textId="77777777" w:rsidR="00132904" w:rsidRPr="00387B96" w:rsidRDefault="00132904" w:rsidP="00AB24A6">
            <w:pPr>
              <w:rPr>
                <w:b/>
                <w:bCs/>
              </w:rPr>
            </w:pPr>
            <w:r w:rsidRPr="36AAF1DE">
              <w:rPr>
                <w:b/>
                <w:bCs/>
              </w:rPr>
              <w:lastRenderedPageBreak/>
              <w:t>Action 16: Improve EU-wide access to excellence</w:t>
            </w:r>
          </w:p>
        </w:tc>
      </w:tr>
      <w:tr w:rsidR="00132904" w14:paraId="4DEABE00" w14:textId="77777777" w:rsidTr="00AA7D67">
        <w:trPr>
          <w:jc w:val="center"/>
        </w:trPr>
        <w:tc>
          <w:tcPr>
            <w:tcW w:w="8041" w:type="dxa"/>
            <w:tcBorders>
              <w:left w:val="single" w:sz="12" w:space="0" w:color="auto"/>
              <w:right w:val="single" w:sz="12" w:space="0" w:color="auto"/>
            </w:tcBorders>
          </w:tcPr>
          <w:p w14:paraId="287AA7DA" w14:textId="6D517A5D" w:rsidR="00132904" w:rsidRDefault="00132904" w:rsidP="00AB24A6">
            <w:pPr>
              <w:rPr>
                <w:rFonts w:ascii="Calibri" w:eastAsia="Calibri" w:hAnsi="Calibri" w:cs="Calibri"/>
              </w:rPr>
            </w:pPr>
            <w:r w:rsidRPr="0B20922E">
              <w:rPr>
                <w:rFonts w:ascii="Calibri" w:eastAsia="Calibri" w:hAnsi="Calibri" w:cs="Calibri"/>
              </w:rPr>
              <w:t>Member State/associated country/stakeholder</w:t>
            </w:r>
            <w:r w:rsidRPr="00132904">
              <w:rPr>
                <w:rFonts w:ascii="Calibri" w:eastAsia="Calibri" w:hAnsi="Calibri" w:cs="Calibri"/>
                <w:vertAlign w:val="superscript"/>
              </w:rPr>
              <w:t>1</w:t>
            </w:r>
            <w:r w:rsidRPr="0B20922E">
              <w:rPr>
                <w:rFonts w:ascii="Calibri" w:eastAsia="Calibri" w:hAnsi="Calibri" w:cs="Calibri"/>
              </w:rPr>
              <w:t>:</w:t>
            </w:r>
          </w:p>
          <w:p w14:paraId="04860D0C" w14:textId="77777777" w:rsidR="00132904" w:rsidRDefault="00132904" w:rsidP="00AB24A6">
            <w:pPr>
              <w:rPr>
                <w:rFonts w:ascii="Calibri" w:eastAsia="Calibri" w:hAnsi="Calibri" w:cs="Calibri"/>
              </w:rPr>
            </w:pPr>
          </w:p>
          <w:p w14:paraId="25AF3757" w14:textId="77777777" w:rsidR="00132904" w:rsidRDefault="00132904" w:rsidP="00AB24A6">
            <w:pPr>
              <w:rPr>
                <w:rFonts w:ascii="Calibri" w:eastAsia="Calibri" w:hAnsi="Calibri" w:cs="Calibri"/>
              </w:rPr>
            </w:pPr>
          </w:p>
        </w:tc>
      </w:tr>
      <w:tr w:rsidR="00132904" w14:paraId="29AC7235" w14:textId="77777777" w:rsidTr="00AA7D67">
        <w:trPr>
          <w:jc w:val="center"/>
        </w:trPr>
        <w:tc>
          <w:tcPr>
            <w:tcW w:w="8041" w:type="dxa"/>
            <w:tcBorders>
              <w:left w:val="single" w:sz="12" w:space="0" w:color="auto"/>
              <w:right w:val="single" w:sz="12" w:space="0" w:color="auto"/>
            </w:tcBorders>
          </w:tcPr>
          <w:p w14:paraId="4187E516" w14:textId="65D9297D" w:rsidR="00132904" w:rsidRDefault="00132904" w:rsidP="00AB24A6">
            <w:pPr>
              <w:spacing w:line="257" w:lineRule="auto"/>
            </w:pPr>
            <w:r w:rsidRPr="0B20922E">
              <w:rPr>
                <w:rFonts w:ascii="Calibri" w:eastAsia="Calibri" w:hAnsi="Calibri" w:cs="Calibri"/>
              </w:rPr>
              <w:t>Lead entity at national level and contact person</w:t>
            </w:r>
            <w:r w:rsidRPr="00132904">
              <w:rPr>
                <w:rFonts w:ascii="Calibri" w:eastAsia="Calibri" w:hAnsi="Calibri" w:cs="Calibri"/>
                <w:vertAlign w:val="superscript"/>
              </w:rPr>
              <w:t>1</w:t>
            </w:r>
            <w:r w:rsidRPr="0B20922E">
              <w:rPr>
                <w:rFonts w:ascii="Calibri" w:eastAsia="Calibri" w:hAnsi="Calibri" w:cs="Calibri"/>
              </w:rPr>
              <w:t>:</w:t>
            </w:r>
          </w:p>
          <w:p w14:paraId="156C43BA" w14:textId="77777777" w:rsidR="00132904" w:rsidRDefault="00132904" w:rsidP="00AB24A6">
            <w:pPr>
              <w:rPr>
                <w:rFonts w:ascii="Calibri" w:eastAsia="Calibri" w:hAnsi="Calibri" w:cs="Calibri"/>
                <w:i/>
                <w:iCs/>
                <w:sz w:val="18"/>
                <w:szCs w:val="18"/>
              </w:rPr>
            </w:pPr>
            <w:r w:rsidRPr="0B20922E">
              <w:rPr>
                <w:rFonts w:ascii="Calibri" w:eastAsia="Calibri" w:hAnsi="Calibri" w:cs="Calibri"/>
                <w:i/>
                <w:iCs/>
                <w:sz w:val="18"/>
                <w:szCs w:val="18"/>
              </w:rPr>
              <w:t>[Indicate the organisation, name, position, e-mail address.]</w:t>
            </w:r>
          </w:p>
          <w:p w14:paraId="756EFC07" w14:textId="77777777" w:rsidR="00132904" w:rsidRDefault="00132904" w:rsidP="00AB24A6">
            <w:pPr>
              <w:rPr>
                <w:rFonts w:ascii="Calibri" w:eastAsia="Calibri" w:hAnsi="Calibri" w:cs="Calibri"/>
                <w:i/>
                <w:iCs/>
                <w:sz w:val="18"/>
                <w:szCs w:val="18"/>
              </w:rPr>
            </w:pPr>
          </w:p>
          <w:p w14:paraId="3DC780FE" w14:textId="77777777" w:rsidR="00132904" w:rsidRDefault="00132904" w:rsidP="00AB24A6">
            <w:pPr>
              <w:rPr>
                <w:rFonts w:ascii="Calibri" w:eastAsia="Calibri" w:hAnsi="Calibri" w:cs="Calibri"/>
                <w:i/>
                <w:iCs/>
                <w:sz w:val="18"/>
                <w:szCs w:val="18"/>
              </w:rPr>
            </w:pPr>
          </w:p>
        </w:tc>
      </w:tr>
      <w:tr w:rsidR="00132904" w14:paraId="4B47EAD4" w14:textId="77777777" w:rsidTr="00AA7D67">
        <w:trPr>
          <w:trHeight w:val="3649"/>
          <w:jc w:val="center"/>
        </w:trPr>
        <w:tc>
          <w:tcPr>
            <w:tcW w:w="8041" w:type="dxa"/>
            <w:tcBorders>
              <w:left w:val="single" w:sz="12" w:space="0" w:color="auto"/>
              <w:right w:val="single" w:sz="12" w:space="0" w:color="auto"/>
            </w:tcBorders>
          </w:tcPr>
          <w:p w14:paraId="57A61E3D" w14:textId="77777777" w:rsidR="00132904" w:rsidRDefault="00132904" w:rsidP="00AB24A6">
            <w:pPr>
              <w:spacing w:line="257" w:lineRule="auto"/>
            </w:pPr>
            <w:r w:rsidRPr="0B20922E">
              <w:rPr>
                <w:rFonts w:ascii="Calibri" w:eastAsia="Calibri" w:hAnsi="Calibri" w:cs="Calibri"/>
              </w:rPr>
              <w:t>The action includes the following types of activities:</w:t>
            </w:r>
          </w:p>
          <w:p w14:paraId="1AE2F2D6" w14:textId="77777777" w:rsidR="00132904" w:rsidRDefault="00132904" w:rsidP="00AB24A6">
            <w:pPr>
              <w:spacing w:line="257" w:lineRule="auto"/>
            </w:pPr>
            <w:r w:rsidRPr="0B20922E">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0F8ACC12" w14:textId="77777777" w:rsidR="00132904" w:rsidRDefault="00132904" w:rsidP="00AB24A6">
            <w:pPr>
              <w:spacing w:line="257" w:lineRule="auto"/>
              <w:rPr>
                <w:rFonts w:ascii="Calibri" w:eastAsia="Calibri" w:hAnsi="Calibri" w:cs="Calibri"/>
                <w:i/>
                <w:iCs/>
                <w:sz w:val="18"/>
                <w:szCs w:val="18"/>
              </w:rPr>
            </w:pPr>
          </w:p>
          <w:p w14:paraId="5AC37739" w14:textId="77777777" w:rsidR="00132904" w:rsidRDefault="00132904" w:rsidP="00AB24A6">
            <w:pPr>
              <w:pStyle w:val="ListParagraph"/>
              <w:numPr>
                <w:ilvl w:val="0"/>
                <w:numId w:val="5"/>
              </w:numPr>
              <w:spacing w:after="120" w:line="360" w:lineRule="auto"/>
              <w:rPr>
                <w:rFonts w:eastAsiaTheme="minorEastAsia"/>
              </w:rPr>
            </w:pPr>
            <w:r>
              <w:t>Encourage reforms of the national research and innovation system towards more competitiveness as well as inclusiveness</w:t>
            </w:r>
          </w:p>
          <w:p w14:paraId="17C1B7C0" w14:textId="77777777" w:rsidR="00132904" w:rsidRDefault="00132904" w:rsidP="00AB24A6">
            <w:pPr>
              <w:pStyle w:val="ListParagraph"/>
              <w:numPr>
                <w:ilvl w:val="0"/>
                <w:numId w:val="5"/>
              </w:numPr>
              <w:spacing w:after="120" w:line="360" w:lineRule="auto"/>
            </w:pPr>
            <w:r>
              <w:t>Make research institutions in the country more attractive to international talents</w:t>
            </w:r>
          </w:p>
          <w:p w14:paraId="7DB305C1" w14:textId="77777777" w:rsidR="00132904" w:rsidRDefault="00132904" w:rsidP="00AB24A6">
            <w:pPr>
              <w:pStyle w:val="ListParagraph"/>
              <w:numPr>
                <w:ilvl w:val="0"/>
                <w:numId w:val="5"/>
              </w:numPr>
              <w:spacing w:after="120" w:line="360" w:lineRule="auto"/>
            </w:pPr>
            <w:r>
              <w:t>Support initiatives for excellence in research and innovation</w:t>
            </w:r>
          </w:p>
          <w:p w14:paraId="57F0C87B" w14:textId="77777777" w:rsidR="00132904" w:rsidRDefault="00132904" w:rsidP="00AB24A6">
            <w:pPr>
              <w:pStyle w:val="ListParagraph"/>
              <w:numPr>
                <w:ilvl w:val="0"/>
                <w:numId w:val="5"/>
              </w:numPr>
              <w:spacing w:after="120" w:line="360" w:lineRule="auto"/>
              <w:rPr>
                <w:rFonts w:eastAsiaTheme="minorEastAsia"/>
              </w:rPr>
            </w:pPr>
            <w:r>
              <w:t>Create framework conditions for better co-operation and structured dialogue between business and academic institutions, including RTOs</w:t>
            </w:r>
          </w:p>
        </w:tc>
      </w:tr>
      <w:tr w:rsidR="00132904" w14:paraId="18479FD7" w14:textId="77777777" w:rsidTr="00AA7D67">
        <w:trPr>
          <w:jc w:val="center"/>
        </w:trPr>
        <w:tc>
          <w:tcPr>
            <w:tcW w:w="8041" w:type="dxa"/>
            <w:tcBorders>
              <w:left w:val="single" w:sz="12" w:space="0" w:color="auto"/>
              <w:right w:val="single" w:sz="12" w:space="0" w:color="auto"/>
            </w:tcBorders>
          </w:tcPr>
          <w:p w14:paraId="2108A02F" w14:textId="61E7E227" w:rsidR="00132904" w:rsidRPr="00BD2525" w:rsidRDefault="00132904" w:rsidP="00AB24A6">
            <w:r w:rsidRPr="0B20922E">
              <w:rPr>
                <w:rFonts w:ascii="Calibri" w:eastAsia="Calibri" w:hAnsi="Calibri" w:cs="Calibri"/>
              </w:rPr>
              <w:t>Comments, planned or ongoing activities regarding the implementation of the action</w:t>
            </w:r>
            <w:r>
              <w:rPr>
                <w:rStyle w:val="FootnoteReference"/>
                <w:rFonts w:ascii="Calibri" w:eastAsia="Calibri" w:hAnsi="Calibri" w:cs="Calibri"/>
              </w:rPr>
              <w:footnoteReference w:id="1"/>
            </w:r>
            <w:r w:rsidRPr="0B20922E">
              <w:rPr>
                <w:rFonts w:ascii="Calibri" w:eastAsia="Calibri" w:hAnsi="Calibri" w:cs="Calibri"/>
              </w:rPr>
              <w:t>:</w:t>
            </w:r>
          </w:p>
          <w:p w14:paraId="62F5E464" w14:textId="77777777" w:rsidR="00132904" w:rsidRPr="00BD2525" w:rsidRDefault="00132904" w:rsidP="00AB24A6">
            <w:pPr>
              <w:spacing w:line="257" w:lineRule="auto"/>
            </w:pPr>
            <w:r w:rsidRPr="0B20922E">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0E47CECF" w14:textId="77777777" w:rsidR="00132904" w:rsidRPr="00BD2525" w:rsidRDefault="00132904" w:rsidP="00AB24A6">
            <w:pPr>
              <w:spacing w:line="257" w:lineRule="auto"/>
              <w:rPr>
                <w:rFonts w:ascii="Calibri" w:eastAsia="Calibri" w:hAnsi="Calibri" w:cs="Calibri"/>
                <w:i/>
                <w:iCs/>
                <w:sz w:val="18"/>
                <w:szCs w:val="18"/>
              </w:rPr>
            </w:pPr>
          </w:p>
          <w:p w14:paraId="73D5A60D" w14:textId="77777777" w:rsidR="00132904" w:rsidRPr="00BD2525" w:rsidRDefault="00132904" w:rsidP="00AB24A6">
            <w:pPr>
              <w:spacing w:line="257" w:lineRule="auto"/>
              <w:rPr>
                <w:rFonts w:ascii="Calibri" w:eastAsia="Calibri" w:hAnsi="Calibri" w:cs="Calibri"/>
                <w:i/>
                <w:iCs/>
                <w:sz w:val="18"/>
                <w:szCs w:val="18"/>
              </w:rPr>
            </w:pPr>
          </w:p>
          <w:p w14:paraId="66502C2B" w14:textId="77777777" w:rsidR="00132904" w:rsidRPr="00BD2525" w:rsidRDefault="00132904" w:rsidP="00AB24A6">
            <w:pPr>
              <w:spacing w:line="257" w:lineRule="auto"/>
              <w:rPr>
                <w:rFonts w:ascii="Calibri" w:eastAsia="Calibri" w:hAnsi="Calibri" w:cs="Calibri"/>
                <w:i/>
                <w:iCs/>
                <w:sz w:val="18"/>
                <w:szCs w:val="18"/>
              </w:rPr>
            </w:pPr>
          </w:p>
          <w:p w14:paraId="2CBB59BE" w14:textId="77777777" w:rsidR="00132904" w:rsidRPr="00BD2525" w:rsidRDefault="00132904" w:rsidP="00AB24A6">
            <w:pPr>
              <w:spacing w:line="257" w:lineRule="auto"/>
              <w:rPr>
                <w:rFonts w:ascii="Calibri" w:eastAsia="Calibri" w:hAnsi="Calibri" w:cs="Calibri"/>
                <w:i/>
                <w:iCs/>
                <w:sz w:val="18"/>
                <w:szCs w:val="18"/>
              </w:rPr>
            </w:pPr>
          </w:p>
          <w:p w14:paraId="2A6EABFC" w14:textId="77777777" w:rsidR="00132904" w:rsidRPr="00BD2525" w:rsidRDefault="00132904" w:rsidP="00AB24A6">
            <w:pPr>
              <w:spacing w:line="257" w:lineRule="auto"/>
              <w:rPr>
                <w:rFonts w:ascii="Calibri" w:eastAsia="Calibri" w:hAnsi="Calibri" w:cs="Calibri"/>
                <w:i/>
                <w:iCs/>
                <w:sz w:val="18"/>
                <w:szCs w:val="18"/>
              </w:rPr>
            </w:pPr>
          </w:p>
          <w:p w14:paraId="72C8B3D7" w14:textId="77777777" w:rsidR="00132904" w:rsidRPr="00BD2525" w:rsidRDefault="00132904" w:rsidP="00AB24A6">
            <w:pPr>
              <w:spacing w:line="257" w:lineRule="auto"/>
              <w:rPr>
                <w:rFonts w:ascii="Calibri" w:eastAsia="Calibri" w:hAnsi="Calibri" w:cs="Calibri"/>
                <w:i/>
                <w:iCs/>
                <w:sz w:val="18"/>
                <w:szCs w:val="18"/>
              </w:rPr>
            </w:pPr>
          </w:p>
          <w:p w14:paraId="18A84262" w14:textId="77777777" w:rsidR="00132904" w:rsidRPr="00BD2525" w:rsidRDefault="00132904" w:rsidP="00AB24A6">
            <w:pPr>
              <w:spacing w:line="257" w:lineRule="auto"/>
              <w:rPr>
                <w:rFonts w:ascii="Calibri" w:eastAsia="Calibri" w:hAnsi="Calibri" w:cs="Calibri"/>
                <w:i/>
                <w:iCs/>
                <w:sz w:val="18"/>
                <w:szCs w:val="18"/>
              </w:rPr>
            </w:pPr>
          </w:p>
          <w:p w14:paraId="0A076613" w14:textId="77777777" w:rsidR="00132904" w:rsidRPr="00BD2525" w:rsidRDefault="00132904" w:rsidP="00AB24A6">
            <w:pPr>
              <w:spacing w:line="257" w:lineRule="auto"/>
              <w:rPr>
                <w:rFonts w:ascii="Calibri" w:eastAsia="Calibri" w:hAnsi="Calibri" w:cs="Calibri"/>
                <w:i/>
                <w:iCs/>
                <w:sz w:val="18"/>
                <w:szCs w:val="18"/>
              </w:rPr>
            </w:pPr>
          </w:p>
          <w:p w14:paraId="58E38A6B" w14:textId="77777777" w:rsidR="00132904" w:rsidRPr="00BD2525" w:rsidRDefault="00132904" w:rsidP="00AB24A6">
            <w:pPr>
              <w:spacing w:line="257" w:lineRule="auto"/>
              <w:rPr>
                <w:rFonts w:ascii="Calibri" w:eastAsia="Calibri" w:hAnsi="Calibri" w:cs="Calibri"/>
                <w:i/>
                <w:iCs/>
                <w:sz w:val="18"/>
                <w:szCs w:val="18"/>
              </w:rPr>
            </w:pPr>
          </w:p>
          <w:p w14:paraId="2C420875" w14:textId="77777777" w:rsidR="00132904" w:rsidRPr="00BD2525" w:rsidRDefault="00132904" w:rsidP="00AB24A6">
            <w:pPr>
              <w:spacing w:line="257" w:lineRule="auto"/>
              <w:rPr>
                <w:rFonts w:ascii="Calibri" w:eastAsia="Calibri" w:hAnsi="Calibri" w:cs="Calibri"/>
                <w:i/>
                <w:iCs/>
                <w:sz w:val="18"/>
                <w:szCs w:val="18"/>
              </w:rPr>
            </w:pPr>
          </w:p>
          <w:p w14:paraId="7C4B4552" w14:textId="77777777" w:rsidR="00132904" w:rsidRPr="00BD2525" w:rsidRDefault="00132904" w:rsidP="00AB24A6">
            <w:pPr>
              <w:spacing w:line="257" w:lineRule="auto"/>
              <w:rPr>
                <w:rFonts w:ascii="Calibri" w:eastAsia="Calibri" w:hAnsi="Calibri" w:cs="Calibri"/>
                <w:i/>
                <w:iCs/>
                <w:sz w:val="18"/>
                <w:szCs w:val="18"/>
              </w:rPr>
            </w:pPr>
          </w:p>
          <w:p w14:paraId="6EAF4C4E" w14:textId="77777777" w:rsidR="00132904" w:rsidRPr="00BD2525" w:rsidRDefault="00132904" w:rsidP="00AB24A6">
            <w:pPr>
              <w:spacing w:line="257" w:lineRule="auto"/>
              <w:rPr>
                <w:rFonts w:ascii="Calibri" w:eastAsia="Calibri" w:hAnsi="Calibri" w:cs="Calibri"/>
                <w:i/>
                <w:iCs/>
                <w:sz w:val="18"/>
                <w:szCs w:val="18"/>
              </w:rPr>
            </w:pPr>
          </w:p>
          <w:p w14:paraId="560F2D5E" w14:textId="77777777" w:rsidR="00132904" w:rsidRPr="00BD2525" w:rsidRDefault="00132904" w:rsidP="00AB24A6">
            <w:pPr>
              <w:spacing w:line="257" w:lineRule="auto"/>
              <w:rPr>
                <w:rFonts w:ascii="Calibri" w:eastAsia="Calibri" w:hAnsi="Calibri" w:cs="Calibri"/>
                <w:i/>
                <w:iCs/>
                <w:sz w:val="18"/>
                <w:szCs w:val="18"/>
              </w:rPr>
            </w:pPr>
          </w:p>
          <w:p w14:paraId="1F4C51AE" w14:textId="77777777" w:rsidR="00132904" w:rsidRPr="00BD2525" w:rsidRDefault="00132904" w:rsidP="00AB24A6">
            <w:pPr>
              <w:spacing w:line="257" w:lineRule="auto"/>
              <w:rPr>
                <w:rFonts w:ascii="Calibri" w:eastAsia="Calibri" w:hAnsi="Calibri" w:cs="Calibri"/>
                <w:i/>
                <w:iCs/>
                <w:sz w:val="18"/>
                <w:szCs w:val="18"/>
              </w:rPr>
            </w:pPr>
          </w:p>
          <w:p w14:paraId="4DE65494" w14:textId="77777777" w:rsidR="00132904" w:rsidRPr="00BD2525" w:rsidRDefault="00132904" w:rsidP="00AB24A6"/>
        </w:tc>
      </w:tr>
    </w:tbl>
    <w:p w14:paraId="6ABDC30B" w14:textId="330FD32C" w:rsidR="00132904" w:rsidRDefault="00132904"/>
    <w:p w14:paraId="2DDE42BA" w14:textId="77777777" w:rsidR="00132904" w:rsidRDefault="00132904">
      <w:r>
        <w:br w:type="page"/>
      </w:r>
    </w:p>
    <w:p w14:paraId="48B0A9FD" w14:textId="6F962145" w:rsidR="00C02D43" w:rsidRDefault="00C02D43" w:rsidP="00204CA0">
      <w:pPr>
        <w:jc w:val="center"/>
      </w:pPr>
      <w:r>
        <w:lastRenderedPageBreak/>
        <w:t>This document is a working document and should not be considered as representative of the European Commission’s official position.</w:t>
      </w:r>
    </w:p>
    <w:p w14:paraId="6D8758E9" w14:textId="77777777" w:rsidR="003E446D" w:rsidRDefault="003E446D" w:rsidP="00204CA0">
      <w:pPr>
        <w:jc w:val="center"/>
      </w:pPr>
      <w:bookmarkStart w:id="0" w:name="_GoBack"/>
      <w:bookmarkEnd w:id="0"/>
    </w:p>
    <w:p w14:paraId="3187220C" w14:textId="66D47203" w:rsidR="007E3B29" w:rsidRDefault="00A64FE3" w:rsidP="00C02D43">
      <w:pPr>
        <w:jc w:val="center"/>
        <w:rPr>
          <w:u w:val="single"/>
        </w:rPr>
      </w:pPr>
      <w:r w:rsidRPr="007E3B29">
        <w:rPr>
          <w:u w:val="single"/>
        </w:rPr>
        <w:t>EXPLANATORY DOCUMENT</w:t>
      </w:r>
    </w:p>
    <w:tbl>
      <w:tblPr>
        <w:tblW w:w="924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2648"/>
        <w:gridCol w:w="6597"/>
      </w:tblGrid>
      <w:tr w:rsidR="003E446D" w:rsidRPr="003E446D" w14:paraId="75A00480" w14:textId="77777777" w:rsidTr="003E446D">
        <w:trPr>
          <w:trHeight w:val="567"/>
        </w:trPr>
        <w:tc>
          <w:tcPr>
            <w:tcW w:w="9245" w:type="dxa"/>
            <w:gridSpan w:val="2"/>
          </w:tcPr>
          <w:p w14:paraId="551A8653" w14:textId="479FC9EC" w:rsidR="003E446D" w:rsidRPr="003E446D" w:rsidRDefault="003E446D" w:rsidP="003E446D">
            <w:pPr>
              <w:widowControl w:val="0"/>
              <w:suppressAutoHyphens/>
              <w:overflowPunct w:val="0"/>
              <w:spacing w:before="119" w:after="0" w:line="240" w:lineRule="auto"/>
              <w:ind w:left="107" w:right="441"/>
              <w:rPr>
                <w:rFonts w:ascii="Calibri" w:eastAsia="Calibri" w:hAnsi="Calibri" w:cs="Calibri"/>
                <w:b/>
                <w:lang w:val="en-US"/>
              </w:rPr>
            </w:pPr>
            <w:r w:rsidRPr="003E446D">
              <w:rPr>
                <w:rFonts w:ascii="Calibri" w:eastAsia="Calibri" w:hAnsi="Calibri" w:cs="Calibri"/>
                <w:b/>
                <w:sz w:val="24"/>
                <w:lang w:val="en-US"/>
              </w:rPr>
              <w:t>Action 16: Improve EU-wide access to excellence</w:t>
            </w:r>
          </w:p>
        </w:tc>
      </w:tr>
      <w:tr w:rsidR="003E446D" w:rsidRPr="003E446D" w14:paraId="52BB1322" w14:textId="77777777" w:rsidTr="003E446D">
        <w:trPr>
          <w:trHeight w:val="567"/>
        </w:trPr>
        <w:tc>
          <w:tcPr>
            <w:tcW w:w="9245" w:type="dxa"/>
            <w:gridSpan w:val="2"/>
          </w:tcPr>
          <w:p w14:paraId="3B4EA274" w14:textId="6358710F" w:rsidR="003E446D" w:rsidRPr="003E446D" w:rsidRDefault="003E446D" w:rsidP="003E446D">
            <w:pPr>
              <w:widowControl w:val="0"/>
              <w:suppressAutoHyphens/>
              <w:overflowPunct w:val="0"/>
              <w:spacing w:before="119" w:after="0" w:line="240" w:lineRule="auto"/>
              <w:ind w:left="107" w:right="441"/>
              <w:rPr>
                <w:rFonts w:ascii="Calibri" w:eastAsia="Calibri" w:hAnsi="Calibri" w:cs="Calibri"/>
                <w:lang w:val="fr-BE"/>
              </w:rPr>
            </w:pPr>
            <w:r w:rsidRPr="003E446D">
              <w:rPr>
                <w:rFonts w:ascii="Calibri" w:eastAsia="Calibri" w:hAnsi="Calibri" w:cs="Calibri"/>
                <w:lang w:val="fr-BE"/>
              </w:rPr>
              <w:t xml:space="preserve">Contact point: Unit </w:t>
            </w:r>
            <w:proofErr w:type="spellStart"/>
            <w:r w:rsidRPr="003E446D">
              <w:rPr>
                <w:rFonts w:ascii="Calibri" w:eastAsia="Calibri" w:hAnsi="Calibri" w:cs="Calibri"/>
                <w:lang w:val="fr-BE"/>
              </w:rPr>
              <w:t>A.2</w:t>
            </w:r>
            <w:proofErr w:type="spellEnd"/>
            <w:r w:rsidRPr="003E446D">
              <w:rPr>
                <w:rFonts w:ascii="Calibri" w:eastAsia="Calibri" w:hAnsi="Calibri" w:cs="Calibri"/>
                <w:lang w:val="fr-BE"/>
              </w:rPr>
              <w:t xml:space="preserve">, DG </w:t>
            </w:r>
            <w:r>
              <w:rPr>
                <w:rFonts w:ascii="Calibri" w:eastAsia="Calibri" w:hAnsi="Calibri" w:cs="Calibri"/>
                <w:lang w:val="fr-BE"/>
              </w:rPr>
              <w:t>RTD</w:t>
            </w:r>
          </w:p>
        </w:tc>
      </w:tr>
      <w:tr w:rsidR="003E446D" w14:paraId="4CE7DABF" w14:textId="77777777" w:rsidTr="003E446D">
        <w:trPr>
          <w:trHeight w:val="4120"/>
        </w:trPr>
        <w:tc>
          <w:tcPr>
            <w:tcW w:w="2648" w:type="dxa"/>
          </w:tcPr>
          <w:p w14:paraId="7E645FBC" w14:textId="7AE4F09F" w:rsidR="003E446D" w:rsidRDefault="003E446D" w:rsidP="00AB24A6">
            <w:pPr>
              <w:pStyle w:val="TableParagraph"/>
              <w:ind w:left="467"/>
              <w:rPr>
                <w:b/>
              </w:rPr>
            </w:pPr>
            <w:r w:rsidRPr="00AA7D67">
              <w:rPr>
                <w:b/>
              </w:rPr>
              <w:t>1.</w:t>
            </w:r>
            <w:r w:rsidRPr="00AA7D67">
              <w:rPr>
                <w:b/>
                <w:spacing w:val="85"/>
              </w:rPr>
              <w:t xml:space="preserve"> </w:t>
            </w:r>
            <w:r w:rsidRPr="00AA7D67">
              <w:rPr>
                <w:b/>
              </w:rPr>
              <w:t>Description</w:t>
            </w:r>
          </w:p>
        </w:tc>
        <w:tc>
          <w:tcPr>
            <w:tcW w:w="6597" w:type="dxa"/>
          </w:tcPr>
          <w:p w14:paraId="79509752" w14:textId="77777777" w:rsidR="003E446D" w:rsidRPr="00762487" w:rsidRDefault="003E446D" w:rsidP="003E446D">
            <w:pPr>
              <w:widowControl w:val="0"/>
              <w:suppressAutoHyphens/>
              <w:overflowPunct w:val="0"/>
              <w:spacing w:before="119" w:after="0" w:line="240" w:lineRule="auto"/>
              <w:ind w:left="107" w:right="441"/>
              <w:rPr>
                <w:rFonts w:ascii="Calibri" w:eastAsia="Calibri" w:hAnsi="Calibri" w:cs="Calibri"/>
                <w:lang w:val="en-US"/>
              </w:rPr>
            </w:pPr>
            <w:r w:rsidRPr="00762487">
              <w:rPr>
                <w:rFonts w:ascii="Calibri" w:eastAsia="Calibri" w:hAnsi="Calibri" w:cs="Calibri"/>
                <w:lang w:val="en-US"/>
              </w:rPr>
              <w:t>The work strand for this action should be a structured dialogue</w:t>
            </w:r>
            <w:r w:rsidRPr="00762487">
              <w:rPr>
                <w:rFonts w:ascii="Calibri" w:eastAsia="Calibri" w:hAnsi="Calibri" w:cs="Calibri"/>
                <w:spacing w:val="1"/>
                <w:lang w:val="en-US"/>
              </w:rPr>
              <w:t xml:space="preserve"> </w:t>
            </w:r>
            <w:r w:rsidRPr="00762487">
              <w:rPr>
                <w:rFonts w:ascii="Calibri" w:eastAsia="Calibri" w:hAnsi="Calibri" w:cs="Calibri"/>
                <w:lang w:val="en-US"/>
              </w:rPr>
              <w:t>between the EC and the member states on the subject explained</w:t>
            </w:r>
            <w:r w:rsidRPr="00762487">
              <w:rPr>
                <w:rFonts w:ascii="Calibri" w:eastAsia="Calibri" w:hAnsi="Calibri" w:cs="Calibri"/>
                <w:spacing w:val="1"/>
                <w:lang w:val="en-US"/>
              </w:rPr>
              <w:t xml:space="preserve"> </w:t>
            </w:r>
            <w:r w:rsidRPr="00762487">
              <w:rPr>
                <w:rFonts w:ascii="Calibri" w:eastAsia="Calibri" w:hAnsi="Calibri" w:cs="Calibri"/>
                <w:lang w:val="en-US"/>
              </w:rPr>
              <w:t>below. This could take place in the format of webinars, workshops</w:t>
            </w:r>
            <w:r w:rsidRPr="00762487">
              <w:rPr>
                <w:rFonts w:ascii="Calibri" w:eastAsia="Calibri" w:hAnsi="Calibri" w:cs="Calibri"/>
                <w:spacing w:val="-47"/>
                <w:lang w:val="en-US"/>
              </w:rPr>
              <w:t xml:space="preserve"> </w:t>
            </w:r>
            <w:r w:rsidRPr="00762487">
              <w:rPr>
                <w:rFonts w:ascii="Calibri" w:eastAsia="Calibri" w:hAnsi="Calibri" w:cs="Calibri"/>
                <w:lang w:val="en-US"/>
              </w:rPr>
              <w:t>and</w:t>
            </w:r>
            <w:r w:rsidRPr="00762487">
              <w:rPr>
                <w:rFonts w:ascii="Calibri" w:eastAsia="Calibri" w:hAnsi="Calibri" w:cs="Calibri"/>
                <w:spacing w:val="-2"/>
                <w:lang w:val="en-US"/>
              </w:rPr>
              <w:t xml:space="preserve"> </w:t>
            </w:r>
            <w:r w:rsidRPr="00762487">
              <w:rPr>
                <w:rFonts w:ascii="Calibri" w:eastAsia="Calibri" w:hAnsi="Calibri" w:cs="Calibri"/>
                <w:lang w:val="en-US"/>
              </w:rPr>
              <w:t>discussion</w:t>
            </w:r>
            <w:r w:rsidRPr="00762487">
              <w:rPr>
                <w:rFonts w:ascii="Calibri" w:eastAsia="Calibri" w:hAnsi="Calibri" w:cs="Calibri"/>
                <w:spacing w:val="-1"/>
                <w:lang w:val="en-US"/>
              </w:rPr>
              <w:t xml:space="preserve"> </w:t>
            </w:r>
            <w:r w:rsidRPr="00762487">
              <w:rPr>
                <w:rFonts w:ascii="Calibri" w:eastAsia="Calibri" w:hAnsi="Calibri" w:cs="Calibri"/>
                <w:lang w:val="en-US"/>
              </w:rPr>
              <w:t>convened</w:t>
            </w:r>
            <w:r w:rsidRPr="00762487">
              <w:rPr>
                <w:rFonts w:ascii="Calibri" w:eastAsia="Calibri" w:hAnsi="Calibri" w:cs="Calibri"/>
                <w:spacing w:val="-3"/>
                <w:lang w:val="en-US"/>
              </w:rPr>
              <w:t xml:space="preserve"> </w:t>
            </w:r>
            <w:r w:rsidRPr="00762487">
              <w:rPr>
                <w:rFonts w:ascii="Calibri" w:eastAsia="Calibri" w:hAnsi="Calibri" w:cs="Calibri"/>
                <w:lang w:val="en-US"/>
              </w:rPr>
              <w:t>on</w:t>
            </w:r>
            <w:r w:rsidRPr="00762487">
              <w:rPr>
                <w:rFonts w:ascii="Calibri" w:eastAsia="Calibri" w:hAnsi="Calibri" w:cs="Calibri"/>
                <w:spacing w:val="-1"/>
                <w:lang w:val="en-US"/>
              </w:rPr>
              <w:t xml:space="preserve"> </w:t>
            </w:r>
            <w:r w:rsidRPr="00762487">
              <w:rPr>
                <w:rFonts w:ascii="Calibri" w:eastAsia="Calibri" w:hAnsi="Calibri" w:cs="Calibri"/>
                <w:lang w:val="en-US"/>
              </w:rPr>
              <w:t>demand.</w:t>
            </w:r>
          </w:p>
          <w:p w14:paraId="23CA2A03" w14:textId="77777777" w:rsidR="003E446D" w:rsidRPr="00762487" w:rsidRDefault="003E446D" w:rsidP="003E446D">
            <w:pPr>
              <w:widowControl w:val="0"/>
              <w:suppressAutoHyphens/>
              <w:overflowPunct w:val="0"/>
              <w:spacing w:before="121" w:after="0" w:line="240" w:lineRule="auto"/>
              <w:ind w:left="107" w:right="95"/>
              <w:rPr>
                <w:rFonts w:ascii="Calibri" w:eastAsia="Calibri" w:hAnsi="Calibri" w:cs="Calibri"/>
                <w:lang w:val="en-US"/>
              </w:rPr>
            </w:pPr>
            <w:r w:rsidRPr="00762487">
              <w:rPr>
                <w:rFonts w:ascii="Calibri" w:eastAsia="Calibri" w:hAnsi="Calibri" w:cs="Calibri"/>
                <w:lang w:val="en-US"/>
              </w:rPr>
              <w:t>The continuous disparity between countries and regions in the EU in</w:t>
            </w:r>
            <w:r w:rsidRPr="00762487">
              <w:rPr>
                <w:rFonts w:ascii="Calibri" w:eastAsia="Calibri" w:hAnsi="Calibri" w:cs="Calibri"/>
                <w:spacing w:val="1"/>
                <w:lang w:val="en-US"/>
              </w:rPr>
              <w:t xml:space="preserve"> </w:t>
            </w:r>
            <w:r w:rsidRPr="00762487">
              <w:rPr>
                <w:rFonts w:ascii="Calibri" w:eastAsia="Calibri" w:hAnsi="Calibri" w:cs="Calibri"/>
                <w:lang w:val="en-US"/>
              </w:rPr>
              <w:t xml:space="preserve">terms of </w:t>
            </w:r>
            <w:proofErr w:type="spellStart"/>
            <w:r w:rsidRPr="00762487">
              <w:rPr>
                <w:rFonts w:ascii="Calibri" w:eastAsia="Calibri" w:hAnsi="Calibri" w:cs="Calibri"/>
                <w:lang w:val="en-US"/>
              </w:rPr>
              <w:t>R&amp;I</w:t>
            </w:r>
            <w:proofErr w:type="spellEnd"/>
            <w:r w:rsidRPr="00762487">
              <w:rPr>
                <w:rFonts w:ascii="Calibri" w:eastAsia="Calibri" w:hAnsi="Calibri" w:cs="Calibri"/>
                <w:lang w:val="en-US"/>
              </w:rPr>
              <w:t xml:space="preserve"> performance calls for fully </w:t>
            </w:r>
            <w:proofErr w:type="spellStart"/>
            <w:r w:rsidRPr="00762487">
              <w:rPr>
                <w:rFonts w:ascii="Calibri" w:eastAsia="Calibri" w:hAnsi="Calibri" w:cs="Calibri"/>
                <w:lang w:val="en-US"/>
              </w:rPr>
              <w:t>mobilising</w:t>
            </w:r>
            <w:proofErr w:type="spellEnd"/>
            <w:r w:rsidRPr="00762487">
              <w:rPr>
                <w:rFonts w:ascii="Calibri" w:eastAsia="Calibri" w:hAnsi="Calibri" w:cs="Calibri"/>
                <w:lang w:val="en-US"/>
              </w:rPr>
              <w:t xml:space="preserve"> research,</w:t>
            </w:r>
            <w:r w:rsidRPr="00762487">
              <w:rPr>
                <w:rFonts w:ascii="Calibri" w:eastAsia="Calibri" w:hAnsi="Calibri" w:cs="Calibri"/>
                <w:spacing w:val="1"/>
                <w:lang w:val="en-US"/>
              </w:rPr>
              <w:t xml:space="preserve"> </w:t>
            </w:r>
            <w:r w:rsidRPr="00762487">
              <w:rPr>
                <w:rFonts w:ascii="Calibri" w:eastAsia="Calibri" w:hAnsi="Calibri" w:cs="Calibri"/>
                <w:lang w:val="en-US"/>
              </w:rPr>
              <w:t>innovation and technological capacities in less developed countries</w:t>
            </w:r>
            <w:r w:rsidRPr="00762487">
              <w:rPr>
                <w:rFonts w:ascii="Calibri" w:eastAsia="Calibri" w:hAnsi="Calibri" w:cs="Calibri"/>
                <w:spacing w:val="1"/>
                <w:lang w:val="en-US"/>
              </w:rPr>
              <w:t xml:space="preserve"> </w:t>
            </w:r>
            <w:r w:rsidRPr="00762487">
              <w:rPr>
                <w:rFonts w:ascii="Calibri" w:eastAsia="Calibri" w:hAnsi="Calibri" w:cs="Calibri"/>
                <w:lang w:val="en-US"/>
              </w:rPr>
              <w:t xml:space="preserve">and regions. Structural </w:t>
            </w:r>
            <w:proofErr w:type="spellStart"/>
            <w:r w:rsidRPr="00762487">
              <w:rPr>
                <w:rFonts w:ascii="Calibri" w:eastAsia="Calibri" w:hAnsi="Calibri" w:cs="Calibri"/>
                <w:lang w:val="en-US"/>
              </w:rPr>
              <w:t>R&amp;I</w:t>
            </w:r>
            <w:proofErr w:type="spellEnd"/>
            <w:r w:rsidRPr="00762487">
              <w:rPr>
                <w:rFonts w:ascii="Calibri" w:eastAsia="Calibri" w:hAnsi="Calibri" w:cs="Calibri"/>
                <w:lang w:val="en-US"/>
              </w:rPr>
              <w:t xml:space="preserve"> policy reforms plus better national,</w:t>
            </w:r>
            <w:r w:rsidRPr="00762487">
              <w:rPr>
                <w:rFonts w:ascii="Calibri" w:eastAsia="Calibri" w:hAnsi="Calibri" w:cs="Calibri"/>
                <w:spacing w:val="1"/>
                <w:lang w:val="en-US"/>
              </w:rPr>
              <w:t xml:space="preserve"> </w:t>
            </w:r>
            <w:r w:rsidRPr="00762487">
              <w:rPr>
                <w:rFonts w:ascii="Calibri" w:eastAsia="Calibri" w:hAnsi="Calibri" w:cs="Calibri"/>
                <w:lang w:val="en-US"/>
              </w:rPr>
              <w:t>regional and institutional cooperation in the production and diffusion</w:t>
            </w:r>
            <w:r w:rsidRPr="00762487">
              <w:rPr>
                <w:rFonts w:ascii="Calibri" w:eastAsia="Calibri" w:hAnsi="Calibri" w:cs="Calibri"/>
                <w:spacing w:val="1"/>
                <w:lang w:val="en-US"/>
              </w:rPr>
              <w:t xml:space="preserve"> </w:t>
            </w:r>
            <w:r w:rsidRPr="00762487">
              <w:rPr>
                <w:rFonts w:ascii="Calibri" w:eastAsia="Calibri" w:hAnsi="Calibri" w:cs="Calibri"/>
                <w:lang w:val="en-US"/>
              </w:rPr>
              <w:t>of high-quality knowledge are vital, more and better links between</w:t>
            </w:r>
            <w:r w:rsidRPr="00762487">
              <w:rPr>
                <w:rFonts w:ascii="Calibri" w:eastAsia="Calibri" w:hAnsi="Calibri" w:cs="Calibri"/>
                <w:spacing w:val="1"/>
                <w:lang w:val="en-US"/>
              </w:rPr>
              <w:t xml:space="preserve"> </w:t>
            </w:r>
            <w:proofErr w:type="spellStart"/>
            <w:r w:rsidRPr="00762487">
              <w:rPr>
                <w:rFonts w:ascii="Calibri" w:eastAsia="Calibri" w:hAnsi="Calibri" w:cs="Calibri"/>
                <w:lang w:val="en-US"/>
              </w:rPr>
              <w:t>R&amp;I</w:t>
            </w:r>
            <w:proofErr w:type="spellEnd"/>
            <w:r w:rsidRPr="00762487">
              <w:rPr>
                <w:rFonts w:ascii="Calibri" w:eastAsia="Calibri" w:hAnsi="Calibri" w:cs="Calibri"/>
                <w:lang w:val="en-US"/>
              </w:rPr>
              <w:t xml:space="preserve"> actors across Europe are needed in order to </w:t>
            </w:r>
            <w:proofErr w:type="spellStart"/>
            <w:r w:rsidRPr="00762487">
              <w:rPr>
                <w:rFonts w:ascii="Calibri" w:eastAsia="Calibri" w:hAnsi="Calibri" w:cs="Calibri"/>
                <w:lang w:val="en-US"/>
              </w:rPr>
              <w:t>capitalise</w:t>
            </w:r>
            <w:proofErr w:type="spellEnd"/>
            <w:r w:rsidRPr="00762487">
              <w:rPr>
                <w:rFonts w:ascii="Calibri" w:eastAsia="Calibri" w:hAnsi="Calibri" w:cs="Calibri"/>
                <w:lang w:val="en-US"/>
              </w:rPr>
              <w:t xml:space="preserve"> on</w:t>
            </w:r>
            <w:r w:rsidRPr="00762487">
              <w:rPr>
                <w:rFonts w:ascii="Calibri" w:eastAsia="Calibri" w:hAnsi="Calibri" w:cs="Calibri"/>
                <w:spacing w:val="1"/>
                <w:lang w:val="en-US"/>
              </w:rPr>
              <w:t xml:space="preserve"> </w:t>
            </w:r>
            <w:r w:rsidRPr="00762487">
              <w:rPr>
                <w:rFonts w:ascii="Calibri" w:eastAsia="Calibri" w:hAnsi="Calibri" w:cs="Calibri"/>
                <w:lang w:val="en-US"/>
              </w:rPr>
              <w:t xml:space="preserve">excellence from across the continent. Also, the EU’s </w:t>
            </w:r>
            <w:proofErr w:type="spellStart"/>
            <w:r w:rsidRPr="00762487">
              <w:rPr>
                <w:rFonts w:ascii="Calibri" w:eastAsia="Calibri" w:hAnsi="Calibri" w:cs="Calibri"/>
                <w:lang w:val="en-US"/>
              </w:rPr>
              <w:t>R&amp;I</w:t>
            </w:r>
            <w:proofErr w:type="spellEnd"/>
            <w:r w:rsidRPr="00762487">
              <w:rPr>
                <w:rFonts w:ascii="Calibri" w:eastAsia="Calibri" w:hAnsi="Calibri" w:cs="Calibri"/>
                <w:lang w:val="en-US"/>
              </w:rPr>
              <w:t xml:space="preserve"> system needs</w:t>
            </w:r>
            <w:r w:rsidRPr="00762487">
              <w:rPr>
                <w:rFonts w:ascii="Calibri" w:eastAsia="Calibri" w:hAnsi="Calibri" w:cs="Calibri"/>
                <w:spacing w:val="-47"/>
                <w:lang w:val="en-US"/>
              </w:rPr>
              <w:t xml:space="preserve"> </w:t>
            </w:r>
            <w:r w:rsidRPr="00762487">
              <w:rPr>
                <w:rFonts w:ascii="Calibri" w:eastAsia="Calibri" w:hAnsi="Calibri" w:cs="Calibri"/>
                <w:lang w:val="en-US"/>
              </w:rPr>
              <w:t>to promote a more inclusive approach in which all can participate and</w:t>
            </w:r>
            <w:r w:rsidRPr="00762487">
              <w:rPr>
                <w:rFonts w:ascii="Calibri" w:eastAsia="Calibri" w:hAnsi="Calibri" w:cs="Calibri"/>
                <w:spacing w:val="-47"/>
                <w:lang w:val="en-US"/>
              </w:rPr>
              <w:t xml:space="preserve"> </w:t>
            </w:r>
            <w:r w:rsidRPr="00762487">
              <w:rPr>
                <w:rFonts w:ascii="Calibri" w:eastAsia="Calibri" w:hAnsi="Calibri" w:cs="Calibri"/>
                <w:lang w:val="en-US"/>
              </w:rPr>
              <w:t>from</w:t>
            </w:r>
            <w:r w:rsidRPr="00762487">
              <w:rPr>
                <w:rFonts w:ascii="Calibri" w:eastAsia="Calibri" w:hAnsi="Calibri" w:cs="Calibri"/>
                <w:spacing w:val="-2"/>
                <w:lang w:val="en-US"/>
              </w:rPr>
              <w:t xml:space="preserve"> </w:t>
            </w:r>
            <w:r w:rsidRPr="00762487">
              <w:rPr>
                <w:rFonts w:ascii="Calibri" w:eastAsia="Calibri" w:hAnsi="Calibri" w:cs="Calibri"/>
                <w:lang w:val="en-US"/>
              </w:rPr>
              <w:t>which</w:t>
            </w:r>
            <w:r w:rsidRPr="00762487">
              <w:rPr>
                <w:rFonts w:ascii="Calibri" w:eastAsia="Calibri" w:hAnsi="Calibri" w:cs="Calibri"/>
                <w:spacing w:val="-1"/>
                <w:lang w:val="en-US"/>
              </w:rPr>
              <w:t xml:space="preserve"> </w:t>
            </w:r>
            <w:r w:rsidRPr="00762487">
              <w:rPr>
                <w:rFonts w:ascii="Calibri" w:eastAsia="Calibri" w:hAnsi="Calibri" w:cs="Calibri"/>
                <w:lang w:val="en-US"/>
              </w:rPr>
              <w:t>all</w:t>
            </w:r>
            <w:r w:rsidRPr="00762487">
              <w:rPr>
                <w:rFonts w:ascii="Calibri" w:eastAsia="Calibri" w:hAnsi="Calibri" w:cs="Calibri"/>
                <w:spacing w:val="-3"/>
                <w:lang w:val="en-US"/>
              </w:rPr>
              <w:t xml:space="preserve"> </w:t>
            </w:r>
            <w:r w:rsidRPr="00762487">
              <w:rPr>
                <w:rFonts w:ascii="Calibri" w:eastAsia="Calibri" w:hAnsi="Calibri" w:cs="Calibri"/>
                <w:lang w:val="en-US"/>
              </w:rPr>
              <w:t>can</w:t>
            </w:r>
            <w:r w:rsidRPr="00762487">
              <w:rPr>
                <w:rFonts w:ascii="Calibri" w:eastAsia="Calibri" w:hAnsi="Calibri" w:cs="Calibri"/>
                <w:spacing w:val="-1"/>
                <w:lang w:val="en-US"/>
              </w:rPr>
              <w:t xml:space="preserve"> </w:t>
            </w:r>
            <w:r w:rsidRPr="00762487">
              <w:rPr>
                <w:rFonts w:ascii="Calibri" w:eastAsia="Calibri" w:hAnsi="Calibri" w:cs="Calibri"/>
                <w:lang w:val="en-US"/>
              </w:rPr>
              <w:t>benefit.</w:t>
            </w:r>
          </w:p>
          <w:p w14:paraId="1DBA8D6F" w14:textId="77777777" w:rsidR="003E446D" w:rsidRPr="00762487" w:rsidRDefault="003E446D" w:rsidP="003E446D">
            <w:pPr>
              <w:widowControl w:val="0"/>
              <w:suppressAutoHyphens/>
              <w:overflowPunct w:val="0"/>
              <w:spacing w:before="120" w:after="0" w:line="240" w:lineRule="auto"/>
              <w:ind w:left="107" w:right="147"/>
              <w:rPr>
                <w:rFonts w:ascii="Calibri" w:eastAsia="Calibri" w:hAnsi="Calibri" w:cs="Calibri"/>
                <w:lang w:val="en-US"/>
              </w:rPr>
            </w:pPr>
            <w:r w:rsidRPr="00762487">
              <w:rPr>
                <w:rFonts w:ascii="Calibri" w:eastAsia="Calibri" w:hAnsi="Calibri" w:cs="Calibri"/>
                <w:lang w:val="en-US"/>
              </w:rPr>
              <w:t xml:space="preserve">Addressing these problems, a package of means under action </w:t>
            </w:r>
            <w:proofErr w:type="spellStart"/>
            <w:r w:rsidRPr="00762487">
              <w:rPr>
                <w:rFonts w:ascii="Calibri" w:eastAsia="Calibri" w:hAnsi="Calibri" w:cs="Calibri"/>
                <w:lang w:val="en-US"/>
              </w:rPr>
              <w:t>Nr.16</w:t>
            </w:r>
            <w:proofErr w:type="spellEnd"/>
            <w:r w:rsidRPr="00762487">
              <w:rPr>
                <w:rFonts w:ascii="Calibri" w:eastAsia="Calibri" w:hAnsi="Calibri" w:cs="Calibri"/>
                <w:spacing w:val="1"/>
                <w:lang w:val="en-US"/>
              </w:rPr>
              <w:t xml:space="preserve"> </w:t>
            </w:r>
            <w:r w:rsidRPr="00762487">
              <w:rPr>
                <w:rFonts w:ascii="Calibri" w:eastAsia="Calibri" w:hAnsi="Calibri" w:cs="Calibri"/>
                <w:lang w:val="en-US"/>
              </w:rPr>
              <w:t>aims at improving EU-wide access to excellence mainly through</w:t>
            </w:r>
            <w:r w:rsidRPr="00762487">
              <w:rPr>
                <w:rFonts w:ascii="Calibri" w:eastAsia="Calibri" w:hAnsi="Calibri" w:cs="Calibri"/>
                <w:spacing w:val="1"/>
                <w:lang w:val="en-US"/>
              </w:rPr>
              <w:t xml:space="preserve"> </w:t>
            </w:r>
            <w:r w:rsidRPr="00762487">
              <w:rPr>
                <w:rFonts w:ascii="Calibri" w:eastAsia="Calibri" w:hAnsi="Calibri" w:cs="Calibri"/>
                <w:lang w:val="en-US"/>
              </w:rPr>
              <w:t>raising capabilities of targeted EU countries in research management,</w:t>
            </w:r>
            <w:r w:rsidRPr="00762487">
              <w:rPr>
                <w:rFonts w:ascii="Calibri" w:eastAsia="Calibri" w:hAnsi="Calibri" w:cs="Calibri"/>
                <w:spacing w:val="-47"/>
                <w:lang w:val="en-US"/>
              </w:rPr>
              <w:t xml:space="preserve"> </w:t>
            </w:r>
            <w:r w:rsidRPr="00762487">
              <w:rPr>
                <w:rFonts w:ascii="Calibri" w:eastAsia="Calibri" w:hAnsi="Calibri" w:cs="Calibri"/>
                <w:lang w:val="en-US"/>
              </w:rPr>
              <w:t xml:space="preserve">networking and institutional cooperation, in upgrading the </w:t>
            </w:r>
            <w:proofErr w:type="spellStart"/>
            <w:r w:rsidRPr="00762487">
              <w:rPr>
                <w:rFonts w:ascii="Calibri" w:eastAsia="Calibri" w:hAnsi="Calibri" w:cs="Calibri"/>
                <w:lang w:val="en-US"/>
              </w:rPr>
              <w:t>R&amp;I</w:t>
            </w:r>
            <w:proofErr w:type="spellEnd"/>
            <w:r w:rsidRPr="00762487">
              <w:rPr>
                <w:rFonts w:ascii="Calibri" w:eastAsia="Calibri" w:hAnsi="Calibri" w:cs="Calibri"/>
                <w:spacing w:val="1"/>
                <w:lang w:val="en-US"/>
              </w:rPr>
              <w:t xml:space="preserve"> </w:t>
            </w:r>
            <w:r w:rsidRPr="00762487">
              <w:rPr>
                <w:rFonts w:ascii="Calibri" w:eastAsia="Calibri" w:hAnsi="Calibri" w:cs="Calibri"/>
                <w:lang w:val="en-US"/>
              </w:rPr>
              <w:t>systems.</w:t>
            </w:r>
          </w:p>
          <w:p w14:paraId="18D094B9" w14:textId="77777777" w:rsidR="003E446D" w:rsidRPr="00762487" w:rsidRDefault="003E446D" w:rsidP="003E446D">
            <w:pPr>
              <w:widowControl w:val="0"/>
              <w:suppressAutoHyphens/>
              <w:overflowPunct w:val="0"/>
              <w:spacing w:before="119" w:after="0" w:line="240" w:lineRule="auto"/>
              <w:ind w:left="107" w:right="280"/>
              <w:rPr>
                <w:rFonts w:ascii="Calibri" w:eastAsia="Calibri" w:hAnsi="Calibri" w:cs="Calibri"/>
                <w:lang w:val="en-US"/>
              </w:rPr>
            </w:pPr>
            <w:r w:rsidRPr="00762487">
              <w:rPr>
                <w:rFonts w:ascii="Calibri" w:eastAsia="Calibri" w:hAnsi="Calibri" w:cs="Calibri"/>
                <w:lang w:val="en-US"/>
              </w:rPr>
              <w:t xml:space="preserve">The package is tailor-made for Bulgaria, Croatia, Cyprus, </w:t>
            </w:r>
            <w:proofErr w:type="spellStart"/>
            <w:r w:rsidRPr="00762487">
              <w:rPr>
                <w:rFonts w:ascii="Calibri" w:eastAsia="Calibri" w:hAnsi="Calibri" w:cs="Calibri"/>
                <w:lang w:val="en-US"/>
              </w:rPr>
              <w:t>Czechia</w:t>
            </w:r>
            <w:proofErr w:type="spellEnd"/>
            <w:r w:rsidRPr="00762487">
              <w:rPr>
                <w:rFonts w:ascii="Calibri" w:eastAsia="Calibri" w:hAnsi="Calibri" w:cs="Calibri"/>
                <w:lang w:val="en-US"/>
              </w:rPr>
              <w:t>,</w:t>
            </w:r>
            <w:r w:rsidRPr="00762487">
              <w:rPr>
                <w:rFonts w:ascii="Calibri" w:eastAsia="Calibri" w:hAnsi="Calibri" w:cs="Calibri"/>
                <w:spacing w:val="1"/>
                <w:lang w:val="en-US"/>
              </w:rPr>
              <w:t xml:space="preserve"> </w:t>
            </w:r>
            <w:r w:rsidRPr="00762487">
              <w:rPr>
                <w:rFonts w:ascii="Calibri" w:eastAsia="Calibri" w:hAnsi="Calibri" w:cs="Calibri"/>
                <w:lang w:val="en-US"/>
              </w:rPr>
              <w:t>Estonia, Greece, Hungary, Latvia, Lithuania, Malta, Poland, Portugal,</w:t>
            </w:r>
            <w:r w:rsidRPr="00762487">
              <w:rPr>
                <w:rFonts w:ascii="Calibri" w:eastAsia="Calibri" w:hAnsi="Calibri" w:cs="Calibri"/>
                <w:spacing w:val="-47"/>
                <w:lang w:val="en-US"/>
              </w:rPr>
              <w:t xml:space="preserve"> </w:t>
            </w:r>
            <w:r w:rsidRPr="00762487">
              <w:rPr>
                <w:rFonts w:ascii="Calibri" w:eastAsia="Calibri" w:hAnsi="Calibri" w:cs="Calibri"/>
                <w:lang w:val="en-US"/>
              </w:rPr>
              <w:t>Romania, Slovakia, Slovenia and all Associated Countries with</w:t>
            </w:r>
            <w:r w:rsidRPr="00762487">
              <w:rPr>
                <w:rFonts w:ascii="Calibri" w:eastAsia="Calibri" w:hAnsi="Calibri" w:cs="Calibri"/>
                <w:spacing w:val="1"/>
                <w:lang w:val="en-US"/>
              </w:rPr>
              <w:t xml:space="preserve"> </w:t>
            </w:r>
            <w:r w:rsidRPr="00762487">
              <w:rPr>
                <w:rFonts w:ascii="Calibri" w:eastAsia="Calibri" w:hAnsi="Calibri" w:cs="Calibri"/>
                <w:lang w:val="en-US"/>
              </w:rPr>
              <w:t xml:space="preserve">equivalent characteristics in terms of </w:t>
            </w:r>
            <w:proofErr w:type="spellStart"/>
            <w:r w:rsidRPr="00762487">
              <w:rPr>
                <w:rFonts w:ascii="Calibri" w:eastAsia="Calibri" w:hAnsi="Calibri" w:cs="Calibri"/>
                <w:lang w:val="en-US"/>
              </w:rPr>
              <w:t>R&amp;I</w:t>
            </w:r>
            <w:proofErr w:type="spellEnd"/>
            <w:r w:rsidRPr="00762487">
              <w:rPr>
                <w:rFonts w:ascii="Calibri" w:eastAsia="Calibri" w:hAnsi="Calibri" w:cs="Calibri"/>
                <w:lang w:val="en-US"/>
              </w:rPr>
              <w:t xml:space="preserve"> performance and the</w:t>
            </w:r>
            <w:r w:rsidRPr="00762487">
              <w:rPr>
                <w:rFonts w:ascii="Calibri" w:eastAsia="Calibri" w:hAnsi="Calibri" w:cs="Calibri"/>
                <w:spacing w:val="1"/>
                <w:lang w:val="en-US"/>
              </w:rPr>
              <w:t xml:space="preserve"> </w:t>
            </w:r>
            <w:r w:rsidRPr="00762487">
              <w:rPr>
                <w:rFonts w:ascii="Calibri" w:eastAsia="Calibri" w:hAnsi="Calibri" w:cs="Calibri"/>
                <w:lang w:val="en-US"/>
              </w:rPr>
              <w:t>Outermost</w:t>
            </w:r>
            <w:r w:rsidRPr="00762487">
              <w:rPr>
                <w:rFonts w:ascii="Calibri" w:eastAsia="Calibri" w:hAnsi="Calibri" w:cs="Calibri"/>
                <w:spacing w:val="-2"/>
                <w:lang w:val="en-US"/>
              </w:rPr>
              <w:t xml:space="preserve"> </w:t>
            </w:r>
            <w:r w:rsidRPr="00762487">
              <w:rPr>
                <w:rFonts w:ascii="Calibri" w:eastAsia="Calibri" w:hAnsi="Calibri" w:cs="Calibri"/>
                <w:lang w:val="en-US"/>
              </w:rPr>
              <w:t>Regions</w:t>
            </w:r>
            <w:r w:rsidRPr="00762487">
              <w:rPr>
                <w:rFonts w:ascii="Calibri" w:eastAsia="Calibri" w:hAnsi="Calibri" w:cs="Calibri"/>
                <w:spacing w:val="-4"/>
                <w:lang w:val="en-US"/>
              </w:rPr>
              <w:t xml:space="preserve"> </w:t>
            </w:r>
            <w:r w:rsidRPr="00762487">
              <w:rPr>
                <w:rFonts w:ascii="Calibri" w:eastAsia="Calibri" w:hAnsi="Calibri" w:cs="Calibri"/>
                <w:lang w:val="en-US"/>
              </w:rPr>
              <w:t>(defined</w:t>
            </w:r>
            <w:r w:rsidRPr="00762487">
              <w:rPr>
                <w:rFonts w:ascii="Calibri" w:eastAsia="Calibri" w:hAnsi="Calibri" w:cs="Calibri"/>
                <w:spacing w:val="-2"/>
                <w:lang w:val="en-US"/>
              </w:rPr>
              <w:t xml:space="preserve"> </w:t>
            </w:r>
            <w:r w:rsidRPr="00762487">
              <w:rPr>
                <w:rFonts w:ascii="Calibri" w:eastAsia="Calibri" w:hAnsi="Calibri" w:cs="Calibri"/>
                <w:lang w:val="en-US"/>
              </w:rPr>
              <w:t>in</w:t>
            </w:r>
            <w:r w:rsidRPr="00762487">
              <w:rPr>
                <w:rFonts w:ascii="Calibri" w:eastAsia="Calibri" w:hAnsi="Calibri" w:cs="Calibri"/>
                <w:spacing w:val="-2"/>
                <w:lang w:val="en-US"/>
              </w:rPr>
              <w:t xml:space="preserve"> </w:t>
            </w:r>
            <w:r w:rsidRPr="00762487">
              <w:rPr>
                <w:rFonts w:ascii="Calibri" w:eastAsia="Calibri" w:hAnsi="Calibri" w:cs="Calibri"/>
                <w:lang w:val="en-US"/>
              </w:rPr>
              <w:t>Art.</w:t>
            </w:r>
            <w:r w:rsidRPr="00762487">
              <w:rPr>
                <w:rFonts w:ascii="Calibri" w:eastAsia="Calibri" w:hAnsi="Calibri" w:cs="Calibri"/>
                <w:spacing w:val="-1"/>
                <w:lang w:val="en-US"/>
              </w:rPr>
              <w:t xml:space="preserve"> </w:t>
            </w:r>
            <w:r w:rsidRPr="00762487">
              <w:rPr>
                <w:rFonts w:ascii="Calibri" w:eastAsia="Calibri" w:hAnsi="Calibri" w:cs="Calibri"/>
                <w:lang w:val="en-US"/>
              </w:rPr>
              <w:t>349</w:t>
            </w:r>
            <w:r w:rsidRPr="00762487">
              <w:rPr>
                <w:rFonts w:ascii="Calibri" w:eastAsia="Calibri" w:hAnsi="Calibri" w:cs="Calibri"/>
                <w:spacing w:val="-4"/>
                <w:lang w:val="en-US"/>
              </w:rPr>
              <w:t xml:space="preserve"> </w:t>
            </w:r>
            <w:proofErr w:type="spellStart"/>
            <w:r w:rsidRPr="00762487">
              <w:rPr>
                <w:rFonts w:ascii="Calibri" w:eastAsia="Calibri" w:hAnsi="Calibri" w:cs="Calibri"/>
                <w:lang w:val="en-US"/>
              </w:rPr>
              <w:t>TFEU</w:t>
            </w:r>
            <w:proofErr w:type="spellEnd"/>
            <w:r w:rsidRPr="00762487">
              <w:rPr>
                <w:rFonts w:ascii="Calibri" w:eastAsia="Calibri" w:hAnsi="Calibri" w:cs="Calibri"/>
                <w:lang w:val="en-US"/>
              </w:rPr>
              <w:t>)</w:t>
            </w:r>
            <w:r w:rsidRPr="00762487">
              <w:rPr>
                <w:rFonts w:ascii="Calibri" w:eastAsia="Calibri" w:hAnsi="Calibri" w:cs="Calibri"/>
                <w:spacing w:val="-3"/>
                <w:lang w:val="en-US"/>
              </w:rPr>
              <w:t xml:space="preserve"> </w:t>
            </w:r>
            <w:r w:rsidRPr="00762487">
              <w:rPr>
                <w:rFonts w:ascii="Calibri" w:eastAsia="Calibri" w:hAnsi="Calibri" w:cs="Calibri"/>
                <w:lang w:val="en-US"/>
              </w:rPr>
              <w:t>(so-called</w:t>
            </w:r>
            <w:r w:rsidRPr="00762487">
              <w:rPr>
                <w:rFonts w:ascii="Calibri" w:eastAsia="Calibri" w:hAnsi="Calibri" w:cs="Calibri"/>
                <w:spacing w:val="-2"/>
                <w:lang w:val="en-US"/>
              </w:rPr>
              <w:t xml:space="preserve"> </w:t>
            </w:r>
            <w:r w:rsidRPr="00762487">
              <w:rPr>
                <w:rFonts w:ascii="Calibri" w:eastAsia="Calibri" w:hAnsi="Calibri" w:cs="Calibri"/>
                <w:lang w:val="en-US"/>
              </w:rPr>
              <w:t>‘widening</w:t>
            </w:r>
          </w:p>
          <w:p w14:paraId="14E635EE" w14:textId="77777777" w:rsidR="003E446D" w:rsidRPr="00762487" w:rsidRDefault="003E446D" w:rsidP="003E446D">
            <w:pPr>
              <w:widowControl w:val="0"/>
              <w:suppressAutoHyphens/>
              <w:overflowPunct w:val="0"/>
              <w:spacing w:before="2" w:after="0" w:line="240" w:lineRule="auto"/>
              <w:ind w:left="107"/>
              <w:rPr>
                <w:rFonts w:ascii="Calibri" w:eastAsia="Calibri" w:hAnsi="Calibri" w:cs="Calibri"/>
                <w:lang w:val="en-US"/>
              </w:rPr>
            </w:pPr>
            <w:r w:rsidRPr="00762487">
              <w:rPr>
                <w:rFonts w:ascii="Calibri" w:eastAsia="Calibri" w:hAnsi="Calibri" w:cs="Calibri"/>
                <w:lang w:val="en-US"/>
              </w:rPr>
              <w:t>countries’).</w:t>
            </w:r>
          </w:p>
          <w:p w14:paraId="5EAFB231" w14:textId="77777777" w:rsidR="003E446D" w:rsidRPr="00762487" w:rsidRDefault="003E446D" w:rsidP="003E446D">
            <w:pPr>
              <w:widowControl w:val="0"/>
              <w:suppressAutoHyphens/>
              <w:overflowPunct w:val="0"/>
              <w:spacing w:before="120" w:after="0" w:line="240" w:lineRule="auto"/>
              <w:ind w:left="107"/>
              <w:rPr>
                <w:rFonts w:ascii="Calibri" w:eastAsia="Calibri" w:hAnsi="Calibri" w:cs="Calibri"/>
                <w:lang w:val="en-US"/>
              </w:rPr>
            </w:pPr>
            <w:r w:rsidRPr="00762487">
              <w:rPr>
                <w:rFonts w:ascii="Calibri" w:eastAsia="Calibri" w:hAnsi="Calibri" w:cs="Calibri"/>
                <w:lang w:val="en-US"/>
              </w:rPr>
              <w:t>The</w:t>
            </w:r>
            <w:r w:rsidRPr="00762487">
              <w:rPr>
                <w:rFonts w:ascii="Calibri" w:eastAsia="Calibri" w:hAnsi="Calibri" w:cs="Calibri"/>
                <w:spacing w:val="-2"/>
                <w:lang w:val="en-US"/>
              </w:rPr>
              <w:t xml:space="preserve"> </w:t>
            </w:r>
            <w:r w:rsidRPr="00762487">
              <w:rPr>
                <w:rFonts w:ascii="Calibri" w:eastAsia="Calibri" w:hAnsi="Calibri" w:cs="Calibri"/>
                <w:lang w:val="en-US"/>
              </w:rPr>
              <w:t>key</w:t>
            </w:r>
            <w:r w:rsidRPr="00762487">
              <w:rPr>
                <w:rFonts w:ascii="Calibri" w:eastAsia="Calibri" w:hAnsi="Calibri" w:cs="Calibri"/>
                <w:spacing w:val="-3"/>
                <w:lang w:val="en-US"/>
              </w:rPr>
              <w:t xml:space="preserve"> </w:t>
            </w:r>
            <w:r w:rsidRPr="00762487">
              <w:rPr>
                <w:rFonts w:ascii="Calibri" w:eastAsia="Calibri" w:hAnsi="Calibri" w:cs="Calibri"/>
                <w:lang w:val="en-US"/>
              </w:rPr>
              <w:t>objectives</w:t>
            </w:r>
            <w:r w:rsidRPr="00762487">
              <w:rPr>
                <w:rFonts w:ascii="Calibri" w:eastAsia="Calibri" w:hAnsi="Calibri" w:cs="Calibri"/>
                <w:spacing w:val="-2"/>
                <w:lang w:val="en-US"/>
              </w:rPr>
              <w:t xml:space="preserve"> </w:t>
            </w:r>
            <w:r w:rsidRPr="00762487">
              <w:rPr>
                <w:rFonts w:ascii="Calibri" w:eastAsia="Calibri" w:hAnsi="Calibri" w:cs="Calibri"/>
                <w:lang w:val="en-US"/>
              </w:rPr>
              <w:t>of</w:t>
            </w:r>
            <w:r w:rsidRPr="00762487">
              <w:rPr>
                <w:rFonts w:ascii="Calibri" w:eastAsia="Calibri" w:hAnsi="Calibri" w:cs="Calibri"/>
                <w:spacing w:val="-2"/>
                <w:lang w:val="en-US"/>
              </w:rPr>
              <w:t xml:space="preserve"> </w:t>
            </w:r>
            <w:r w:rsidRPr="00762487">
              <w:rPr>
                <w:rFonts w:ascii="Calibri" w:eastAsia="Calibri" w:hAnsi="Calibri" w:cs="Calibri"/>
                <w:lang w:val="en-US"/>
              </w:rPr>
              <w:t>the package</w:t>
            </w:r>
            <w:r w:rsidRPr="00762487">
              <w:rPr>
                <w:rFonts w:ascii="Calibri" w:eastAsia="Calibri" w:hAnsi="Calibri" w:cs="Calibri"/>
                <w:spacing w:val="-2"/>
                <w:lang w:val="en-US"/>
              </w:rPr>
              <w:t xml:space="preserve"> </w:t>
            </w:r>
            <w:r w:rsidRPr="00762487">
              <w:rPr>
                <w:rFonts w:ascii="Calibri" w:eastAsia="Calibri" w:hAnsi="Calibri" w:cs="Calibri"/>
                <w:lang w:val="en-US"/>
              </w:rPr>
              <w:t>are the</w:t>
            </w:r>
            <w:r w:rsidRPr="00762487">
              <w:rPr>
                <w:rFonts w:ascii="Calibri" w:eastAsia="Calibri" w:hAnsi="Calibri" w:cs="Calibri"/>
                <w:spacing w:val="-1"/>
                <w:lang w:val="en-US"/>
              </w:rPr>
              <w:t xml:space="preserve"> </w:t>
            </w:r>
            <w:r w:rsidRPr="00762487">
              <w:rPr>
                <w:rFonts w:ascii="Calibri" w:eastAsia="Calibri" w:hAnsi="Calibri" w:cs="Calibri"/>
                <w:lang w:val="en-US"/>
              </w:rPr>
              <w:t>following:</w:t>
            </w:r>
          </w:p>
          <w:p w14:paraId="1553EDA0" w14:textId="77777777" w:rsidR="003E446D" w:rsidRPr="00762487" w:rsidRDefault="003E446D" w:rsidP="003E446D">
            <w:pPr>
              <w:widowControl w:val="0"/>
              <w:numPr>
                <w:ilvl w:val="0"/>
                <w:numId w:val="21"/>
              </w:numPr>
              <w:tabs>
                <w:tab w:val="left" w:pos="326"/>
              </w:tabs>
              <w:suppressAutoHyphens/>
              <w:overflowPunct w:val="0"/>
              <w:spacing w:before="120" w:after="0" w:line="240" w:lineRule="auto"/>
              <w:ind w:right="381" w:firstLine="0"/>
              <w:rPr>
                <w:rFonts w:ascii="Calibri" w:eastAsia="Calibri" w:hAnsi="Calibri" w:cs="Calibri"/>
                <w:lang w:val="en-US"/>
              </w:rPr>
            </w:pPr>
            <w:r w:rsidRPr="00762487">
              <w:rPr>
                <w:rFonts w:ascii="Calibri" w:eastAsia="Calibri" w:hAnsi="Calibri" w:cs="Calibri"/>
                <w:lang w:val="en-US"/>
              </w:rPr>
              <w:t>Encourage</w:t>
            </w:r>
            <w:r w:rsidRPr="00762487">
              <w:rPr>
                <w:rFonts w:ascii="Calibri" w:eastAsia="Calibri" w:hAnsi="Calibri" w:cs="Calibri"/>
                <w:spacing w:val="-2"/>
                <w:lang w:val="en-US"/>
              </w:rPr>
              <w:t xml:space="preserve"> </w:t>
            </w:r>
            <w:r w:rsidRPr="00762487">
              <w:rPr>
                <w:rFonts w:ascii="Calibri" w:eastAsia="Calibri" w:hAnsi="Calibri" w:cs="Calibri"/>
                <w:lang w:val="en-US"/>
              </w:rPr>
              <w:t>institutional</w:t>
            </w:r>
            <w:r w:rsidRPr="00762487">
              <w:rPr>
                <w:rFonts w:ascii="Calibri" w:eastAsia="Calibri" w:hAnsi="Calibri" w:cs="Calibri"/>
                <w:spacing w:val="-5"/>
                <w:lang w:val="en-US"/>
              </w:rPr>
              <w:t xml:space="preserve"> </w:t>
            </w:r>
            <w:r w:rsidRPr="00762487">
              <w:rPr>
                <w:rFonts w:ascii="Calibri" w:eastAsia="Calibri" w:hAnsi="Calibri" w:cs="Calibri"/>
                <w:lang w:val="en-US"/>
              </w:rPr>
              <w:t>reforms</w:t>
            </w:r>
            <w:r w:rsidRPr="00762487">
              <w:rPr>
                <w:rFonts w:ascii="Calibri" w:eastAsia="Calibri" w:hAnsi="Calibri" w:cs="Calibri"/>
                <w:spacing w:val="-2"/>
                <w:lang w:val="en-US"/>
              </w:rPr>
              <w:t xml:space="preserve"> </w:t>
            </w:r>
            <w:r w:rsidRPr="00762487">
              <w:rPr>
                <w:rFonts w:ascii="Calibri" w:eastAsia="Calibri" w:hAnsi="Calibri" w:cs="Calibri"/>
                <w:lang w:val="en-US"/>
              </w:rPr>
              <w:t>and</w:t>
            </w:r>
            <w:r w:rsidRPr="00762487">
              <w:rPr>
                <w:rFonts w:ascii="Calibri" w:eastAsia="Calibri" w:hAnsi="Calibri" w:cs="Calibri"/>
                <w:spacing w:val="-5"/>
                <w:lang w:val="en-US"/>
              </w:rPr>
              <w:t xml:space="preserve"> </w:t>
            </w:r>
            <w:r w:rsidRPr="00762487">
              <w:rPr>
                <w:rFonts w:ascii="Calibri" w:eastAsia="Calibri" w:hAnsi="Calibri" w:cs="Calibri"/>
                <w:lang w:val="en-US"/>
              </w:rPr>
              <w:t>transformation</w:t>
            </w:r>
            <w:r w:rsidRPr="00762487">
              <w:rPr>
                <w:rFonts w:ascii="Calibri" w:eastAsia="Calibri" w:hAnsi="Calibri" w:cs="Calibri"/>
                <w:spacing w:val="-5"/>
                <w:lang w:val="en-US"/>
              </w:rPr>
              <w:t xml:space="preserve"> </w:t>
            </w:r>
            <w:r w:rsidRPr="00762487">
              <w:rPr>
                <w:rFonts w:ascii="Calibri" w:eastAsia="Calibri" w:hAnsi="Calibri" w:cs="Calibri"/>
                <w:lang w:val="en-US"/>
              </w:rPr>
              <w:t>processes</w:t>
            </w:r>
            <w:r w:rsidRPr="00762487">
              <w:rPr>
                <w:rFonts w:ascii="Calibri" w:eastAsia="Calibri" w:hAnsi="Calibri" w:cs="Calibri"/>
                <w:spacing w:val="-4"/>
                <w:lang w:val="en-US"/>
              </w:rPr>
              <w:t xml:space="preserve"> </w:t>
            </w:r>
            <w:r w:rsidRPr="00762487">
              <w:rPr>
                <w:rFonts w:ascii="Calibri" w:eastAsia="Calibri" w:hAnsi="Calibri" w:cs="Calibri"/>
                <w:lang w:val="en-US"/>
              </w:rPr>
              <w:t>of</w:t>
            </w:r>
            <w:r w:rsidRPr="00762487">
              <w:rPr>
                <w:rFonts w:ascii="Calibri" w:eastAsia="Calibri" w:hAnsi="Calibri" w:cs="Calibri"/>
                <w:spacing w:val="-47"/>
                <w:lang w:val="en-US"/>
              </w:rPr>
              <w:t xml:space="preserve"> </w:t>
            </w:r>
            <w:r w:rsidRPr="00762487">
              <w:rPr>
                <w:rFonts w:ascii="Calibri" w:eastAsia="Calibri" w:hAnsi="Calibri" w:cs="Calibri"/>
                <w:lang w:val="en-US"/>
              </w:rPr>
              <w:t xml:space="preserve">the </w:t>
            </w:r>
            <w:proofErr w:type="spellStart"/>
            <w:r w:rsidRPr="00762487">
              <w:rPr>
                <w:rFonts w:ascii="Calibri" w:eastAsia="Calibri" w:hAnsi="Calibri" w:cs="Calibri"/>
                <w:lang w:val="en-US"/>
              </w:rPr>
              <w:t>R&amp;I</w:t>
            </w:r>
            <w:proofErr w:type="spellEnd"/>
            <w:r w:rsidRPr="00762487">
              <w:rPr>
                <w:rFonts w:ascii="Calibri" w:eastAsia="Calibri" w:hAnsi="Calibri" w:cs="Calibri"/>
                <w:lang w:val="en-US"/>
              </w:rPr>
              <w:t xml:space="preserve"> system at national and regional level in line with ERA</w:t>
            </w:r>
            <w:r w:rsidRPr="00762487">
              <w:rPr>
                <w:rFonts w:ascii="Calibri" w:eastAsia="Calibri" w:hAnsi="Calibri" w:cs="Calibri"/>
                <w:spacing w:val="1"/>
                <w:lang w:val="en-US"/>
              </w:rPr>
              <w:t xml:space="preserve"> </w:t>
            </w:r>
            <w:r w:rsidRPr="00762487">
              <w:rPr>
                <w:rFonts w:ascii="Calibri" w:eastAsia="Calibri" w:hAnsi="Calibri" w:cs="Calibri"/>
                <w:lang w:val="en-US"/>
              </w:rPr>
              <w:t>principles,</w:t>
            </w:r>
          </w:p>
          <w:p w14:paraId="4FCFD536" w14:textId="77777777" w:rsidR="003E446D" w:rsidRPr="00762487" w:rsidRDefault="003E446D" w:rsidP="003E446D">
            <w:pPr>
              <w:widowControl w:val="0"/>
              <w:numPr>
                <w:ilvl w:val="0"/>
                <w:numId w:val="21"/>
              </w:numPr>
              <w:tabs>
                <w:tab w:val="left" w:pos="374"/>
              </w:tabs>
              <w:suppressAutoHyphens/>
              <w:overflowPunct w:val="0"/>
              <w:spacing w:before="121" w:after="0" w:line="240" w:lineRule="auto"/>
              <w:ind w:left="373" w:hanging="217"/>
              <w:rPr>
                <w:rFonts w:ascii="Calibri" w:eastAsia="Calibri" w:hAnsi="Calibri" w:cs="Calibri"/>
                <w:lang w:val="en-US"/>
              </w:rPr>
            </w:pPr>
            <w:proofErr w:type="spellStart"/>
            <w:r w:rsidRPr="00762487">
              <w:rPr>
                <w:rFonts w:ascii="Calibri" w:eastAsia="Calibri" w:hAnsi="Calibri" w:cs="Calibri"/>
                <w:lang w:val="en-US"/>
              </w:rPr>
              <w:t>Mobilise</w:t>
            </w:r>
            <w:proofErr w:type="spellEnd"/>
            <w:r w:rsidRPr="00762487">
              <w:rPr>
                <w:rFonts w:ascii="Calibri" w:eastAsia="Calibri" w:hAnsi="Calibri" w:cs="Calibri"/>
                <w:spacing w:val="-3"/>
                <w:lang w:val="en-US"/>
              </w:rPr>
              <w:t xml:space="preserve"> </w:t>
            </w:r>
            <w:r w:rsidRPr="00762487">
              <w:rPr>
                <w:rFonts w:ascii="Calibri" w:eastAsia="Calibri" w:hAnsi="Calibri" w:cs="Calibri"/>
                <w:lang w:val="en-US"/>
              </w:rPr>
              <w:t>national and regional investments</w:t>
            </w:r>
            <w:r w:rsidRPr="00762487">
              <w:rPr>
                <w:rFonts w:ascii="Calibri" w:eastAsia="Calibri" w:hAnsi="Calibri" w:cs="Calibri"/>
                <w:spacing w:val="-2"/>
                <w:lang w:val="en-US"/>
              </w:rPr>
              <w:t xml:space="preserve"> </w:t>
            </w:r>
            <w:r w:rsidRPr="00762487">
              <w:rPr>
                <w:rFonts w:ascii="Calibri" w:eastAsia="Calibri" w:hAnsi="Calibri" w:cs="Calibri"/>
                <w:lang w:val="en-US"/>
              </w:rPr>
              <w:t>in</w:t>
            </w:r>
            <w:r w:rsidRPr="00762487">
              <w:rPr>
                <w:rFonts w:ascii="Calibri" w:eastAsia="Calibri" w:hAnsi="Calibri" w:cs="Calibri"/>
                <w:spacing w:val="-1"/>
                <w:lang w:val="en-US"/>
              </w:rPr>
              <w:t xml:space="preserve"> </w:t>
            </w:r>
            <w:proofErr w:type="spellStart"/>
            <w:r w:rsidRPr="00762487">
              <w:rPr>
                <w:rFonts w:ascii="Calibri" w:eastAsia="Calibri" w:hAnsi="Calibri" w:cs="Calibri"/>
                <w:lang w:val="en-US"/>
              </w:rPr>
              <w:t>R&amp;I</w:t>
            </w:r>
            <w:proofErr w:type="spellEnd"/>
            <w:r w:rsidRPr="00762487">
              <w:rPr>
                <w:rFonts w:ascii="Calibri" w:eastAsia="Calibri" w:hAnsi="Calibri" w:cs="Calibri"/>
                <w:spacing w:val="-3"/>
                <w:lang w:val="en-US"/>
              </w:rPr>
              <w:t xml:space="preserve"> </w:t>
            </w:r>
            <w:r w:rsidRPr="00762487">
              <w:rPr>
                <w:rFonts w:ascii="Calibri" w:eastAsia="Calibri" w:hAnsi="Calibri" w:cs="Calibri"/>
                <w:lang w:val="en-US"/>
              </w:rPr>
              <w:t>capacity</w:t>
            </w:r>
          </w:p>
          <w:p w14:paraId="73335A65" w14:textId="77777777" w:rsidR="003E446D" w:rsidRPr="00762487" w:rsidRDefault="003E446D" w:rsidP="003E446D">
            <w:pPr>
              <w:widowControl w:val="0"/>
              <w:numPr>
                <w:ilvl w:val="0"/>
                <w:numId w:val="21"/>
              </w:numPr>
              <w:tabs>
                <w:tab w:val="left" w:pos="326"/>
              </w:tabs>
              <w:suppressAutoHyphens/>
              <w:overflowPunct w:val="0"/>
              <w:spacing w:before="118" w:after="0" w:line="240" w:lineRule="auto"/>
              <w:ind w:right="735" w:firstLine="0"/>
              <w:rPr>
                <w:rFonts w:ascii="Calibri" w:eastAsia="Calibri" w:hAnsi="Calibri" w:cs="Calibri"/>
                <w:lang w:val="en-US"/>
              </w:rPr>
            </w:pPr>
            <w:r w:rsidRPr="00762487">
              <w:rPr>
                <w:rFonts w:ascii="Calibri" w:eastAsia="Calibri" w:hAnsi="Calibri" w:cs="Calibri"/>
                <w:lang w:val="en-US"/>
              </w:rPr>
              <w:t xml:space="preserve">Raise the bar for excellence of </w:t>
            </w:r>
            <w:proofErr w:type="spellStart"/>
            <w:r w:rsidRPr="00762487">
              <w:rPr>
                <w:rFonts w:ascii="Calibri" w:eastAsia="Calibri" w:hAnsi="Calibri" w:cs="Calibri"/>
                <w:lang w:val="en-US"/>
              </w:rPr>
              <w:t>R&amp;I</w:t>
            </w:r>
            <w:proofErr w:type="spellEnd"/>
            <w:r w:rsidRPr="00762487">
              <w:rPr>
                <w:rFonts w:ascii="Calibri" w:eastAsia="Calibri" w:hAnsi="Calibri" w:cs="Calibri"/>
                <w:lang w:val="en-US"/>
              </w:rPr>
              <w:t xml:space="preserve"> actors in partnership with</w:t>
            </w:r>
            <w:r w:rsidRPr="00762487">
              <w:rPr>
                <w:rFonts w:ascii="Calibri" w:eastAsia="Calibri" w:hAnsi="Calibri" w:cs="Calibri"/>
                <w:spacing w:val="-48"/>
                <w:lang w:val="en-US"/>
              </w:rPr>
              <w:t xml:space="preserve"> </w:t>
            </w:r>
            <w:r w:rsidRPr="00762487">
              <w:rPr>
                <w:rFonts w:ascii="Calibri" w:eastAsia="Calibri" w:hAnsi="Calibri" w:cs="Calibri"/>
                <w:lang w:val="en-US"/>
              </w:rPr>
              <w:t>outstanding European and international institutions (‘win-win</w:t>
            </w:r>
            <w:r w:rsidRPr="00762487">
              <w:rPr>
                <w:rFonts w:ascii="Calibri" w:eastAsia="Calibri" w:hAnsi="Calibri" w:cs="Calibri"/>
                <w:spacing w:val="1"/>
                <w:lang w:val="en-US"/>
              </w:rPr>
              <w:t xml:space="preserve"> </w:t>
            </w:r>
            <w:r w:rsidRPr="00762487">
              <w:rPr>
                <w:rFonts w:ascii="Calibri" w:eastAsia="Calibri" w:hAnsi="Calibri" w:cs="Calibri"/>
                <w:lang w:val="en-US"/>
              </w:rPr>
              <w:t>situation’)</w:t>
            </w:r>
          </w:p>
          <w:p w14:paraId="141FD678" w14:textId="77777777" w:rsidR="003E446D" w:rsidRPr="00762487" w:rsidRDefault="003E446D" w:rsidP="003E446D">
            <w:pPr>
              <w:widowControl w:val="0"/>
              <w:numPr>
                <w:ilvl w:val="0"/>
                <w:numId w:val="21"/>
              </w:numPr>
              <w:tabs>
                <w:tab w:val="left" w:pos="326"/>
              </w:tabs>
              <w:suppressAutoHyphens/>
              <w:overflowPunct w:val="0"/>
              <w:spacing w:before="121" w:after="0" w:line="240" w:lineRule="auto"/>
              <w:ind w:right="431" w:firstLine="0"/>
              <w:rPr>
                <w:rFonts w:ascii="Calibri" w:eastAsia="Calibri" w:hAnsi="Calibri" w:cs="Calibri"/>
                <w:lang w:val="en-US"/>
              </w:rPr>
            </w:pPr>
            <w:r w:rsidRPr="00762487">
              <w:rPr>
                <w:rFonts w:ascii="Calibri" w:eastAsia="Calibri" w:hAnsi="Calibri" w:cs="Calibri"/>
                <w:lang w:val="en-US"/>
              </w:rPr>
              <w:t>Increase number of participations and success rates of widening</w:t>
            </w:r>
            <w:r w:rsidRPr="00762487">
              <w:rPr>
                <w:rFonts w:ascii="Calibri" w:eastAsia="Calibri" w:hAnsi="Calibri" w:cs="Calibri"/>
                <w:spacing w:val="-48"/>
                <w:lang w:val="en-US"/>
              </w:rPr>
              <w:t xml:space="preserve"> </w:t>
            </w:r>
            <w:r w:rsidRPr="00762487">
              <w:rPr>
                <w:rFonts w:ascii="Calibri" w:eastAsia="Calibri" w:hAnsi="Calibri" w:cs="Calibri"/>
                <w:lang w:val="en-US"/>
              </w:rPr>
              <w:t>actors</w:t>
            </w:r>
            <w:r w:rsidRPr="00762487">
              <w:rPr>
                <w:rFonts w:ascii="Calibri" w:eastAsia="Calibri" w:hAnsi="Calibri" w:cs="Calibri"/>
                <w:spacing w:val="-4"/>
                <w:lang w:val="en-US"/>
              </w:rPr>
              <w:t xml:space="preserve"> </w:t>
            </w:r>
            <w:r w:rsidRPr="00762487">
              <w:rPr>
                <w:rFonts w:ascii="Calibri" w:eastAsia="Calibri" w:hAnsi="Calibri" w:cs="Calibri"/>
                <w:lang w:val="en-US"/>
              </w:rPr>
              <w:t>in cooperative</w:t>
            </w:r>
            <w:r w:rsidRPr="00762487">
              <w:rPr>
                <w:rFonts w:ascii="Calibri" w:eastAsia="Calibri" w:hAnsi="Calibri" w:cs="Calibri"/>
                <w:spacing w:val="1"/>
                <w:lang w:val="en-US"/>
              </w:rPr>
              <w:t xml:space="preserve"> </w:t>
            </w:r>
            <w:r w:rsidRPr="00762487">
              <w:rPr>
                <w:rFonts w:ascii="Calibri" w:eastAsia="Calibri" w:hAnsi="Calibri" w:cs="Calibri"/>
                <w:lang w:val="en-US"/>
              </w:rPr>
              <w:t>research</w:t>
            </w:r>
            <w:r w:rsidRPr="00762487">
              <w:rPr>
                <w:rFonts w:ascii="Calibri" w:eastAsia="Calibri" w:hAnsi="Calibri" w:cs="Calibri"/>
                <w:spacing w:val="-1"/>
                <w:lang w:val="en-US"/>
              </w:rPr>
              <w:t xml:space="preserve"> </w:t>
            </w:r>
            <w:r w:rsidRPr="00762487">
              <w:rPr>
                <w:rFonts w:ascii="Calibri" w:eastAsia="Calibri" w:hAnsi="Calibri" w:cs="Calibri"/>
                <w:lang w:val="en-US"/>
              </w:rPr>
              <w:t>and</w:t>
            </w:r>
            <w:r w:rsidRPr="00762487">
              <w:rPr>
                <w:rFonts w:ascii="Calibri" w:eastAsia="Calibri" w:hAnsi="Calibri" w:cs="Calibri"/>
                <w:spacing w:val="-2"/>
                <w:lang w:val="en-US"/>
              </w:rPr>
              <w:t xml:space="preserve"> </w:t>
            </w:r>
            <w:r w:rsidRPr="00762487">
              <w:rPr>
                <w:rFonts w:ascii="Calibri" w:eastAsia="Calibri" w:hAnsi="Calibri" w:cs="Calibri"/>
                <w:lang w:val="en-US"/>
              </w:rPr>
              <w:t>innovation</w:t>
            </w:r>
            <w:r w:rsidRPr="00762487">
              <w:rPr>
                <w:rFonts w:ascii="Calibri" w:eastAsia="Calibri" w:hAnsi="Calibri" w:cs="Calibri"/>
                <w:spacing w:val="-1"/>
                <w:lang w:val="en-US"/>
              </w:rPr>
              <w:t xml:space="preserve"> </w:t>
            </w:r>
            <w:r w:rsidRPr="00762487">
              <w:rPr>
                <w:rFonts w:ascii="Calibri" w:eastAsia="Calibri" w:hAnsi="Calibri" w:cs="Calibri"/>
                <w:lang w:val="en-US"/>
              </w:rPr>
              <w:t>projects</w:t>
            </w:r>
          </w:p>
          <w:p w14:paraId="24738426" w14:textId="77777777" w:rsidR="003E446D" w:rsidRPr="00762487" w:rsidRDefault="003E446D" w:rsidP="003E446D">
            <w:pPr>
              <w:widowControl w:val="0"/>
              <w:numPr>
                <w:ilvl w:val="0"/>
                <w:numId w:val="21"/>
              </w:numPr>
              <w:tabs>
                <w:tab w:val="left" w:pos="326"/>
              </w:tabs>
              <w:suppressAutoHyphens/>
              <w:overflowPunct w:val="0"/>
              <w:spacing w:before="121" w:after="0" w:line="240" w:lineRule="auto"/>
              <w:ind w:right="669" w:firstLine="0"/>
              <w:rPr>
                <w:rFonts w:ascii="Calibri" w:eastAsia="Calibri" w:hAnsi="Calibri" w:cs="Calibri"/>
                <w:lang w:val="en-US"/>
              </w:rPr>
            </w:pPr>
            <w:r w:rsidRPr="00762487">
              <w:rPr>
                <w:rFonts w:ascii="Calibri" w:eastAsia="Calibri" w:hAnsi="Calibri" w:cs="Calibri"/>
                <w:lang w:val="en-US"/>
              </w:rPr>
              <w:t>Promote</w:t>
            </w:r>
            <w:r w:rsidRPr="00762487">
              <w:rPr>
                <w:rFonts w:ascii="Calibri" w:eastAsia="Calibri" w:hAnsi="Calibri" w:cs="Calibri"/>
                <w:spacing w:val="-4"/>
                <w:lang w:val="en-US"/>
              </w:rPr>
              <w:t xml:space="preserve"> </w:t>
            </w:r>
            <w:r w:rsidRPr="00762487">
              <w:rPr>
                <w:rFonts w:ascii="Calibri" w:eastAsia="Calibri" w:hAnsi="Calibri" w:cs="Calibri"/>
                <w:lang w:val="en-US"/>
              </w:rPr>
              <w:t>creation</w:t>
            </w:r>
            <w:r w:rsidRPr="00762487">
              <w:rPr>
                <w:rFonts w:ascii="Calibri" w:eastAsia="Calibri" w:hAnsi="Calibri" w:cs="Calibri"/>
                <w:spacing w:val="-4"/>
                <w:lang w:val="en-US"/>
              </w:rPr>
              <w:t xml:space="preserve"> </w:t>
            </w:r>
            <w:r w:rsidRPr="00762487">
              <w:rPr>
                <w:rFonts w:ascii="Calibri" w:eastAsia="Calibri" w:hAnsi="Calibri" w:cs="Calibri"/>
                <w:lang w:val="en-US"/>
              </w:rPr>
              <w:t>of</w:t>
            </w:r>
            <w:r w:rsidRPr="00762487">
              <w:rPr>
                <w:rFonts w:ascii="Calibri" w:eastAsia="Calibri" w:hAnsi="Calibri" w:cs="Calibri"/>
                <w:spacing w:val="-1"/>
                <w:lang w:val="en-US"/>
              </w:rPr>
              <w:t xml:space="preserve"> </w:t>
            </w:r>
            <w:r w:rsidRPr="00762487">
              <w:rPr>
                <w:rFonts w:ascii="Calibri" w:eastAsia="Calibri" w:hAnsi="Calibri" w:cs="Calibri"/>
                <w:lang w:val="en-US"/>
              </w:rPr>
              <w:t>new</w:t>
            </w:r>
            <w:r w:rsidRPr="00762487">
              <w:rPr>
                <w:rFonts w:ascii="Calibri" w:eastAsia="Calibri" w:hAnsi="Calibri" w:cs="Calibri"/>
                <w:spacing w:val="-3"/>
                <w:lang w:val="en-US"/>
              </w:rPr>
              <w:t xml:space="preserve"> </w:t>
            </w:r>
            <w:r w:rsidRPr="00762487">
              <w:rPr>
                <w:rFonts w:ascii="Calibri" w:eastAsia="Calibri" w:hAnsi="Calibri" w:cs="Calibri"/>
                <w:lang w:val="en-US"/>
              </w:rPr>
              <w:t>innovation</w:t>
            </w:r>
            <w:r w:rsidRPr="00762487">
              <w:rPr>
                <w:rFonts w:ascii="Calibri" w:eastAsia="Calibri" w:hAnsi="Calibri" w:cs="Calibri"/>
                <w:spacing w:val="-4"/>
                <w:lang w:val="en-US"/>
              </w:rPr>
              <w:t xml:space="preserve"> </w:t>
            </w:r>
            <w:r w:rsidRPr="00762487">
              <w:rPr>
                <w:rFonts w:ascii="Calibri" w:eastAsia="Calibri" w:hAnsi="Calibri" w:cs="Calibri"/>
                <w:lang w:val="en-US"/>
              </w:rPr>
              <w:t>ecosystems</w:t>
            </w:r>
            <w:r w:rsidRPr="00762487">
              <w:rPr>
                <w:rFonts w:ascii="Calibri" w:eastAsia="Calibri" w:hAnsi="Calibri" w:cs="Calibri"/>
                <w:spacing w:val="-1"/>
                <w:lang w:val="en-US"/>
              </w:rPr>
              <w:t xml:space="preserve"> </w:t>
            </w:r>
            <w:r w:rsidRPr="00762487">
              <w:rPr>
                <w:rFonts w:ascii="Calibri" w:eastAsia="Calibri" w:hAnsi="Calibri" w:cs="Calibri"/>
                <w:lang w:val="en-US"/>
              </w:rPr>
              <w:t>and</w:t>
            </w:r>
            <w:r w:rsidRPr="00762487">
              <w:rPr>
                <w:rFonts w:ascii="Calibri" w:eastAsia="Calibri" w:hAnsi="Calibri" w:cs="Calibri"/>
                <w:spacing w:val="-2"/>
                <w:lang w:val="en-US"/>
              </w:rPr>
              <w:t xml:space="preserve"> </w:t>
            </w:r>
            <w:r w:rsidRPr="00762487">
              <w:rPr>
                <w:rFonts w:ascii="Calibri" w:eastAsia="Calibri" w:hAnsi="Calibri" w:cs="Calibri"/>
                <w:lang w:val="en-US"/>
              </w:rPr>
              <w:t>scale</w:t>
            </w:r>
            <w:r w:rsidRPr="00762487">
              <w:rPr>
                <w:rFonts w:ascii="Calibri" w:eastAsia="Calibri" w:hAnsi="Calibri" w:cs="Calibri"/>
                <w:spacing w:val="-1"/>
                <w:lang w:val="en-US"/>
              </w:rPr>
              <w:t xml:space="preserve"> </w:t>
            </w:r>
            <w:r w:rsidRPr="00762487">
              <w:rPr>
                <w:rFonts w:ascii="Calibri" w:eastAsia="Calibri" w:hAnsi="Calibri" w:cs="Calibri"/>
                <w:lang w:val="en-US"/>
              </w:rPr>
              <w:t>up</w:t>
            </w:r>
            <w:r w:rsidRPr="00762487">
              <w:rPr>
                <w:rFonts w:ascii="Calibri" w:eastAsia="Calibri" w:hAnsi="Calibri" w:cs="Calibri"/>
                <w:spacing w:val="-47"/>
                <w:lang w:val="en-US"/>
              </w:rPr>
              <w:t xml:space="preserve"> </w:t>
            </w:r>
            <w:r w:rsidRPr="00762487">
              <w:rPr>
                <w:rFonts w:ascii="Calibri" w:eastAsia="Calibri" w:hAnsi="Calibri" w:cs="Calibri"/>
                <w:lang w:val="en-US"/>
              </w:rPr>
              <w:t>existing</w:t>
            </w:r>
            <w:r w:rsidRPr="00762487">
              <w:rPr>
                <w:rFonts w:ascii="Calibri" w:eastAsia="Calibri" w:hAnsi="Calibri" w:cs="Calibri"/>
                <w:spacing w:val="-3"/>
                <w:lang w:val="en-US"/>
              </w:rPr>
              <w:t xml:space="preserve"> </w:t>
            </w:r>
            <w:r w:rsidRPr="00762487">
              <w:rPr>
                <w:rFonts w:ascii="Calibri" w:eastAsia="Calibri" w:hAnsi="Calibri" w:cs="Calibri"/>
                <w:lang w:val="en-US"/>
              </w:rPr>
              <w:t xml:space="preserve">ones, supporting synergies with smart </w:t>
            </w:r>
            <w:proofErr w:type="spellStart"/>
            <w:r w:rsidRPr="00762487">
              <w:rPr>
                <w:rFonts w:ascii="Calibri" w:eastAsia="Calibri" w:hAnsi="Calibri" w:cs="Calibri"/>
                <w:lang w:val="en-US"/>
              </w:rPr>
              <w:t>specialisation</w:t>
            </w:r>
            <w:proofErr w:type="spellEnd"/>
            <w:r w:rsidRPr="00762487">
              <w:rPr>
                <w:rFonts w:ascii="Calibri" w:eastAsia="Calibri" w:hAnsi="Calibri" w:cs="Calibri"/>
                <w:lang w:val="en-US"/>
              </w:rPr>
              <w:t xml:space="preserve"> strategies and comparable innovation policy instruments at the </w:t>
            </w:r>
            <w:r w:rsidRPr="00762487">
              <w:rPr>
                <w:rFonts w:ascii="Calibri" w:eastAsia="Calibri" w:hAnsi="Calibri" w:cs="Calibri"/>
                <w:lang w:val="en-US"/>
              </w:rPr>
              <w:lastRenderedPageBreak/>
              <w:t>regional level.</w:t>
            </w:r>
          </w:p>
          <w:p w14:paraId="7EA17560" w14:textId="77777777" w:rsidR="003E446D" w:rsidRPr="00762487" w:rsidRDefault="003E446D" w:rsidP="003E446D">
            <w:pPr>
              <w:widowControl w:val="0"/>
              <w:suppressAutoHyphens/>
              <w:overflowPunct w:val="0"/>
              <w:spacing w:before="120" w:after="0" w:line="240" w:lineRule="auto"/>
              <w:ind w:left="107" w:right="222"/>
              <w:rPr>
                <w:rFonts w:ascii="Calibri" w:eastAsia="Calibri" w:hAnsi="Calibri" w:cs="Calibri"/>
                <w:lang w:val="en-US"/>
              </w:rPr>
            </w:pPr>
            <w:r w:rsidRPr="00762487">
              <w:rPr>
                <w:rFonts w:ascii="Calibri" w:eastAsia="Calibri" w:hAnsi="Calibri" w:cs="Calibri"/>
                <w:lang w:val="en-US"/>
              </w:rPr>
              <w:t>The package consists of several instruments under the Horizon</w:t>
            </w:r>
            <w:r w:rsidRPr="00762487">
              <w:rPr>
                <w:rFonts w:ascii="Calibri" w:eastAsia="Calibri" w:hAnsi="Calibri" w:cs="Calibri"/>
                <w:spacing w:val="1"/>
                <w:lang w:val="en-US"/>
              </w:rPr>
              <w:t xml:space="preserve"> </w:t>
            </w:r>
            <w:r w:rsidRPr="00762487">
              <w:rPr>
                <w:rFonts w:ascii="Calibri" w:eastAsia="Calibri" w:hAnsi="Calibri" w:cs="Calibri"/>
                <w:lang w:val="en-US"/>
              </w:rPr>
              <w:t>Europe programme, like Teaming, Twinning, Excellence hubs,</w:t>
            </w:r>
            <w:r w:rsidRPr="00762487">
              <w:rPr>
                <w:rFonts w:ascii="Calibri" w:eastAsia="Calibri" w:hAnsi="Calibri" w:cs="Calibri"/>
                <w:spacing w:val="1"/>
                <w:lang w:val="en-US"/>
              </w:rPr>
              <w:t xml:space="preserve"> </w:t>
            </w:r>
            <w:r w:rsidRPr="00762487">
              <w:rPr>
                <w:rFonts w:ascii="Calibri" w:eastAsia="Calibri" w:hAnsi="Calibri" w:cs="Calibri"/>
                <w:lang w:val="en-US"/>
              </w:rPr>
              <w:t xml:space="preserve">European Excellence Initiative, Support for </w:t>
            </w:r>
            <w:proofErr w:type="spellStart"/>
            <w:r w:rsidRPr="00762487">
              <w:rPr>
                <w:rFonts w:ascii="Calibri" w:eastAsia="Calibri" w:hAnsi="Calibri" w:cs="Calibri"/>
                <w:lang w:val="en-US"/>
              </w:rPr>
              <w:t>R&amp;I</w:t>
            </w:r>
            <w:proofErr w:type="spellEnd"/>
            <w:r w:rsidRPr="00762487">
              <w:rPr>
                <w:rFonts w:ascii="Calibri" w:eastAsia="Calibri" w:hAnsi="Calibri" w:cs="Calibri"/>
                <w:lang w:val="en-US"/>
              </w:rPr>
              <w:t xml:space="preserve"> policy making in the</w:t>
            </w:r>
            <w:r w:rsidRPr="00762487">
              <w:rPr>
                <w:rFonts w:ascii="Calibri" w:eastAsia="Calibri" w:hAnsi="Calibri" w:cs="Calibri"/>
                <w:spacing w:val="1"/>
                <w:lang w:val="en-US"/>
              </w:rPr>
              <w:t xml:space="preserve"> </w:t>
            </w:r>
            <w:r w:rsidRPr="00762487">
              <w:rPr>
                <w:rFonts w:ascii="Calibri" w:eastAsia="Calibri" w:hAnsi="Calibri" w:cs="Calibri"/>
                <w:lang w:val="en-US"/>
              </w:rPr>
              <w:t>Western</w:t>
            </w:r>
            <w:r w:rsidRPr="00762487">
              <w:rPr>
                <w:rFonts w:ascii="Calibri" w:eastAsia="Calibri" w:hAnsi="Calibri" w:cs="Calibri"/>
                <w:spacing w:val="-2"/>
                <w:lang w:val="en-US"/>
              </w:rPr>
              <w:t xml:space="preserve"> </w:t>
            </w:r>
            <w:r w:rsidRPr="00762487">
              <w:rPr>
                <w:rFonts w:ascii="Calibri" w:eastAsia="Calibri" w:hAnsi="Calibri" w:cs="Calibri"/>
                <w:lang w:val="en-US"/>
              </w:rPr>
              <w:t>Balkans,</w:t>
            </w:r>
            <w:r w:rsidRPr="00762487">
              <w:rPr>
                <w:rFonts w:ascii="Calibri" w:eastAsia="Calibri" w:hAnsi="Calibri" w:cs="Calibri"/>
                <w:spacing w:val="-2"/>
                <w:lang w:val="en-US"/>
              </w:rPr>
              <w:t xml:space="preserve"> </w:t>
            </w:r>
            <w:r w:rsidRPr="00762487">
              <w:rPr>
                <w:rFonts w:ascii="Calibri" w:eastAsia="Calibri" w:hAnsi="Calibri" w:cs="Calibri"/>
                <w:lang w:val="en-US"/>
              </w:rPr>
              <w:t>Hop-on</w:t>
            </w:r>
            <w:r w:rsidRPr="00762487">
              <w:rPr>
                <w:rFonts w:ascii="Calibri" w:eastAsia="Calibri" w:hAnsi="Calibri" w:cs="Calibri"/>
                <w:spacing w:val="-3"/>
                <w:lang w:val="en-US"/>
              </w:rPr>
              <w:t xml:space="preserve"> </w:t>
            </w:r>
            <w:r w:rsidRPr="00762487">
              <w:rPr>
                <w:rFonts w:ascii="Calibri" w:eastAsia="Calibri" w:hAnsi="Calibri" w:cs="Calibri"/>
                <w:lang w:val="en-US"/>
              </w:rPr>
              <w:t>facility.</w:t>
            </w:r>
            <w:r w:rsidRPr="00762487">
              <w:rPr>
                <w:rFonts w:ascii="Calibri" w:eastAsia="Calibri" w:hAnsi="Calibri" w:cs="Calibri"/>
                <w:spacing w:val="-3"/>
                <w:lang w:val="en-US"/>
              </w:rPr>
              <w:t xml:space="preserve"> </w:t>
            </w:r>
            <w:r w:rsidRPr="00762487">
              <w:rPr>
                <w:rFonts w:ascii="Calibri" w:eastAsia="Calibri" w:hAnsi="Calibri" w:cs="Calibri"/>
                <w:lang w:val="en-US"/>
              </w:rPr>
              <w:t>Some</w:t>
            </w:r>
            <w:r w:rsidRPr="00762487">
              <w:rPr>
                <w:rFonts w:ascii="Calibri" w:eastAsia="Calibri" w:hAnsi="Calibri" w:cs="Calibri"/>
                <w:spacing w:val="-3"/>
                <w:lang w:val="en-US"/>
              </w:rPr>
              <w:t xml:space="preserve"> </w:t>
            </w:r>
            <w:r w:rsidRPr="00762487">
              <w:rPr>
                <w:rFonts w:ascii="Calibri" w:eastAsia="Calibri" w:hAnsi="Calibri" w:cs="Calibri"/>
                <w:lang w:val="en-US"/>
              </w:rPr>
              <w:t>of</w:t>
            </w:r>
            <w:r w:rsidRPr="00762487">
              <w:rPr>
                <w:rFonts w:ascii="Calibri" w:eastAsia="Calibri" w:hAnsi="Calibri" w:cs="Calibri"/>
                <w:spacing w:val="-2"/>
                <w:lang w:val="en-US"/>
              </w:rPr>
              <w:t xml:space="preserve"> </w:t>
            </w:r>
            <w:r w:rsidRPr="00762487">
              <w:rPr>
                <w:rFonts w:ascii="Calibri" w:eastAsia="Calibri" w:hAnsi="Calibri" w:cs="Calibri"/>
                <w:lang w:val="en-US"/>
              </w:rPr>
              <w:t>them</w:t>
            </w:r>
            <w:r w:rsidRPr="00762487">
              <w:rPr>
                <w:rFonts w:ascii="Calibri" w:eastAsia="Calibri" w:hAnsi="Calibri" w:cs="Calibri"/>
                <w:spacing w:val="-3"/>
                <w:lang w:val="en-US"/>
              </w:rPr>
              <w:t xml:space="preserve"> </w:t>
            </w:r>
            <w:r w:rsidRPr="00762487">
              <w:rPr>
                <w:rFonts w:ascii="Calibri" w:eastAsia="Calibri" w:hAnsi="Calibri" w:cs="Calibri"/>
                <w:lang w:val="en-US"/>
              </w:rPr>
              <w:t>(Teaming,</w:t>
            </w:r>
            <w:r w:rsidRPr="00762487">
              <w:rPr>
                <w:rFonts w:ascii="Calibri" w:eastAsia="Calibri" w:hAnsi="Calibri" w:cs="Calibri"/>
                <w:spacing w:val="-2"/>
                <w:lang w:val="en-US"/>
              </w:rPr>
              <w:t xml:space="preserve"> </w:t>
            </w:r>
            <w:r w:rsidRPr="00762487">
              <w:rPr>
                <w:rFonts w:ascii="Calibri" w:eastAsia="Calibri" w:hAnsi="Calibri" w:cs="Calibri"/>
                <w:lang w:val="en-US"/>
              </w:rPr>
              <w:t>Twinning)</w:t>
            </w:r>
          </w:p>
          <w:p w14:paraId="1320E055" w14:textId="77777777" w:rsidR="003E446D" w:rsidRPr="00762487" w:rsidRDefault="003E446D" w:rsidP="003E446D">
            <w:pPr>
              <w:widowControl w:val="0"/>
              <w:suppressAutoHyphens/>
              <w:overflowPunct w:val="0"/>
              <w:spacing w:after="0" w:line="240" w:lineRule="auto"/>
              <w:ind w:left="107" w:right="144"/>
              <w:rPr>
                <w:rFonts w:ascii="Calibri" w:eastAsia="Calibri" w:hAnsi="Calibri" w:cs="Calibri"/>
                <w:lang w:val="en-US"/>
              </w:rPr>
            </w:pPr>
            <w:r w:rsidRPr="00762487">
              <w:rPr>
                <w:rFonts w:ascii="Calibri" w:eastAsia="Calibri" w:hAnsi="Calibri" w:cs="Calibri"/>
                <w:lang w:val="en-US"/>
              </w:rPr>
              <w:t>continue updated</w:t>
            </w:r>
            <w:r w:rsidRPr="00762487">
              <w:rPr>
                <w:rFonts w:ascii="Calibri" w:eastAsia="Calibri" w:hAnsi="Calibri" w:cs="Calibri"/>
                <w:spacing w:val="-1"/>
                <w:lang w:val="en-US"/>
              </w:rPr>
              <w:t xml:space="preserve"> </w:t>
            </w:r>
            <w:r w:rsidRPr="00762487">
              <w:rPr>
                <w:rFonts w:ascii="Calibri" w:eastAsia="Calibri" w:hAnsi="Calibri" w:cs="Calibri"/>
                <w:lang w:val="en-US"/>
              </w:rPr>
              <w:t>as</w:t>
            </w:r>
            <w:r w:rsidRPr="00762487">
              <w:rPr>
                <w:rFonts w:ascii="Calibri" w:eastAsia="Calibri" w:hAnsi="Calibri" w:cs="Calibri"/>
                <w:spacing w:val="-1"/>
                <w:lang w:val="en-US"/>
              </w:rPr>
              <w:t xml:space="preserve"> </w:t>
            </w:r>
            <w:r w:rsidRPr="00762487">
              <w:rPr>
                <w:rFonts w:ascii="Calibri" w:eastAsia="Calibri" w:hAnsi="Calibri" w:cs="Calibri"/>
                <w:lang w:val="en-US"/>
              </w:rPr>
              <w:t>in</w:t>
            </w:r>
            <w:r w:rsidRPr="00762487">
              <w:rPr>
                <w:rFonts w:ascii="Calibri" w:eastAsia="Calibri" w:hAnsi="Calibri" w:cs="Calibri"/>
                <w:spacing w:val="-1"/>
                <w:lang w:val="en-US"/>
              </w:rPr>
              <w:t xml:space="preserve"> </w:t>
            </w:r>
            <w:r w:rsidRPr="00762487">
              <w:rPr>
                <w:rFonts w:ascii="Calibri" w:eastAsia="Calibri" w:hAnsi="Calibri" w:cs="Calibri"/>
                <w:lang w:val="en-US"/>
              </w:rPr>
              <w:t>Horizon</w:t>
            </w:r>
            <w:r w:rsidRPr="00762487">
              <w:rPr>
                <w:rFonts w:ascii="Calibri" w:eastAsia="Calibri" w:hAnsi="Calibri" w:cs="Calibri"/>
                <w:spacing w:val="-2"/>
                <w:lang w:val="en-US"/>
              </w:rPr>
              <w:t xml:space="preserve"> </w:t>
            </w:r>
            <w:r w:rsidRPr="00762487">
              <w:rPr>
                <w:rFonts w:ascii="Calibri" w:eastAsia="Calibri" w:hAnsi="Calibri" w:cs="Calibri"/>
                <w:lang w:val="en-US"/>
              </w:rPr>
              <w:t>2020,</w:t>
            </w:r>
            <w:r w:rsidRPr="00762487">
              <w:rPr>
                <w:rFonts w:ascii="Calibri" w:eastAsia="Calibri" w:hAnsi="Calibri" w:cs="Calibri"/>
                <w:spacing w:val="-3"/>
                <w:lang w:val="en-US"/>
              </w:rPr>
              <w:t xml:space="preserve"> </w:t>
            </w:r>
            <w:r w:rsidRPr="00762487">
              <w:rPr>
                <w:rFonts w:ascii="Calibri" w:eastAsia="Calibri" w:hAnsi="Calibri" w:cs="Calibri"/>
                <w:lang w:val="en-US"/>
              </w:rPr>
              <w:t>others</w:t>
            </w:r>
            <w:r w:rsidRPr="00762487">
              <w:rPr>
                <w:rFonts w:ascii="Calibri" w:eastAsia="Calibri" w:hAnsi="Calibri" w:cs="Calibri"/>
                <w:spacing w:val="-4"/>
                <w:lang w:val="en-US"/>
              </w:rPr>
              <w:t xml:space="preserve"> </w:t>
            </w:r>
            <w:r w:rsidRPr="00762487">
              <w:rPr>
                <w:rFonts w:ascii="Calibri" w:eastAsia="Calibri" w:hAnsi="Calibri" w:cs="Calibri"/>
                <w:lang w:val="en-US"/>
              </w:rPr>
              <w:t>are newly</w:t>
            </w:r>
            <w:r w:rsidRPr="00762487">
              <w:rPr>
                <w:rFonts w:ascii="Calibri" w:eastAsia="Calibri" w:hAnsi="Calibri" w:cs="Calibri"/>
                <w:spacing w:val="-1"/>
                <w:lang w:val="en-US"/>
              </w:rPr>
              <w:t xml:space="preserve"> </w:t>
            </w:r>
            <w:r w:rsidRPr="00762487">
              <w:rPr>
                <w:rFonts w:ascii="Calibri" w:eastAsia="Calibri" w:hAnsi="Calibri" w:cs="Calibri"/>
                <w:lang w:val="en-US"/>
              </w:rPr>
              <w:t>proposed</w:t>
            </w:r>
            <w:r w:rsidRPr="00762487">
              <w:rPr>
                <w:rFonts w:ascii="Calibri" w:eastAsia="Calibri" w:hAnsi="Calibri" w:cs="Calibri"/>
                <w:spacing w:val="-1"/>
                <w:lang w:val="en-US"/>
              </w:rPr>
              <w:t xml:space="preserve"> </w:t>
            </w:r>
            <w:r w:rsidRPr="00762487">
              <w:rPr>
                <w:rFonts w:ascii="Calibri" w:eastAsia="Calibri" w:hAnsi="Calibri" w:cs="Calibri"/>
                <w:lang w:val="en-US"/>
              </w:rPr>
              <w:t>in line with the new ERA priorities especially for Horizon Europe (calls</w:t>
            </w:r>
            <w:r w:rsidRPr="00762487">
              <w:rPr>
                <w:rFonts w:ascii="Calibri" w:eastAsia="Calibri" w:hAnsi="Calibri" w:cs="Calibri"/>
                <w:spacing w:val="1"/>
                <w:lang w:val="en-US"/>
              </w:rPr>
              <w:t xml:space="preserve"> </w:t>
            </w:r>
            <w:r w:rsidRPr="00762487">
              <w:rPr>
                <w:rFonts w:ascii="Calibri" w:eastAsia="Calibri" w:hAnsi="Calibri" w:cs="Calibri"/>
                <w:lang w:val="en-US"/>
              </w:rPr>
              <w:t>are being launched). In the upcoming Work Programmes there might</w:t>
            </w:r>
            <w:r w:rsidRPr="00762487">
              <w:rPr>
                <w:rFonts w:ascii="Calibri" w:eastAsia="Calibri" w:hAnsi="Calibri" w:cs="Calibri"/>
                <w:spacing w:val="1"/>
                <w:lang w:val="en-US"/>
              </w:rPr>
              <w:t xml:space="preserve"> </w:t>
            </w:r>
            <w:r w:rsidRPr="00762487">
              <w:rPr>
                <w:rFonts w:ascii="Calibri" w:eastAsia="Calibri" w:hAnsi="Calibri" w:cs="Calibri"/>
                <w:lang w:val="en-US"/>
              </w:rPr>
              <w:t>be additional instruments included, in response to the feedback from</w:t>
            </w:r>
            <w:r w:rsidRPr="00762487">
              <w:rPr>
                <w:rFonts w:ascii="Calibri" w:eastAsia="Calibri" w:hAnsi="Calibri" w:cs="Calibri"/>
                <w:spacing w:val="-47"/>
                <w:lang w:val="en-US"/>
              </w:rPr>
              <w:t xml:space="preserve"> </w:t>
            </w:r>
            <w:r w:rsidRPr="00762487">
              <w:rPr>
                <w:rFonts w:ascii="Calibri" w:eastAsia="Calibri" w:hAnsi="Calibri" w:cs="Calibri"/>
                <w:lang w:val="en-US"/>
              </w:rPr>
              <w:t>the ongoing activities. The intervention logic under the package is</w:t>
            </w:r>
            <w:r w:rsidRPr="00762487">
              <w:rPr>
                <w:rFonts w:ascii="Calibri" w:eastAsia="Calibri" w:hAnsi="Calibri" w:cs="Calibri"/>
                <w:spacing w:val="1"/>
                <w:lang w:val="en-US"/>
              </w:rPr>
              <w:t xml:space="preserve"> </w:t>
            </w:r>
            <w:r w:rsidRPr="00762487">
              <w:rPr>
                <w:rFonts w:ascii="Calibri" w:eastAsia="Calibri" w:hAnsi="Calibri" w:cs="Calibri"/>
                <w:lang w:val="en-US"/>
              </w:rPr>
              <w:t>designed to work points at a multitude of scales ranging from</w:t>
            </w:r>
            <w:r w:rsidRPr="00762487">
              <w:rPr>
                <w:rFonts w:ascii="Calibri" w:eastAsia="Calibri" w:hAnsi="Calibri" w:cs="Calibri"/>
                <w:spacing w:val="1"/>
                <w:lang w:val="en-US"/>
              </w:rPr>
              <w:t xml:space="preserve"> </w:t>
            </w:r>
            <w:r w:rsidRPr="00762487">
              <w:rPr>
                <w:rFonts w:ascii="Calibri" w:eastAsia="Calibri" w:hAnsi="Calibri" w:cs="Calibri"/>
                <w:lang w:val="en-US"/>
              </w:rPr>
              <w:t xml:space="preserve">individual researcher through </w:t>
            </w:r>
            <w:proofErr w:type="spellStart"/>
            <w:r w:rsidRPr="00762487">
              <w:rPr>
                <w:rFonts w:ascii="Calibri" w:eastAsia="Calibri" w:hAnsi="Calibri" w:cs="Calibri"/>
                <w:lang w:val="en-US"/>
              </w:rPr>
              <w:t>focussed</w:t>
            </w:r>
            <w:proofErr w:type="spellEnd"/>
            <w:r w:rsidRPr="00762487">
              <w:rPr>
                <w:rFonts w:ascii="Calibri" w:eastAsia="Calibri" w:hAnsi="Calibri" w:cs="Calibri"/>
                <w:lang w:val="en-US"/>
              </w:rPr>
              <w:t xml:space="preserve"> networks, institutional</w:t>
            </w:r>
            <w:r w:rsidRPr="00762487">
              <w:rPr>
                <w:rFonts w:ascii="Calibri" w:eastAsia="Calibri" w:hAnsi="Calibri" w:cs="Calibri"/>
                <w:spacing w:val="1"/>
                <w:lang w:val="en-US"/>
              </w:rPr>
              <w:t xml:space="preserve"> </w:t>
            </w:r>
            <w:r w:rsidRPr="00762487">
              <w:rPr>
                <w:rFonts w:ascii="Calibri" w:eastAsia="Calibri" w:hAnsi="Calibri" w:cs="Calibri"/>
                <w:lang w:val="en-US"/>
              </w:rPr>
              <w:t xml:space="preserve">development to a systemic impact on national </w:t>
            </w:r>
            <w:proofErr w:type="spellStart"/>
            <w:r w:rsidRPr="00762487">
              <w:rPr>
                <w:rFonts w:ascii="Calibri" w:eastAsia="Calibri" w:hAnsi="Calibri" w:cs="Calibri"/>
                <w:lang w:val="en-US"/>
              </w:rPr>
              <w:t>R&amp;I</w:t>
            </w:r>
            <w:proofErr w:type="spellEnd"/>
            <w:r w:rsidRPr="00762487">
              <w:rPr>
                <w:rFonts w:ascii="Calibri" w:eastAsia="Calibri" w:hAnsi="Calibri" w:cs="Calibri"/>
                <w:lang w:val="en-US"/>
              </w:rPr>
              <w:t xml:space="preserve"> systems. The work</w:t>
            </w:r>
            <w:r w:rsidRPr="00762487">
              <w:rPr>
                <w:rFonts w:ascii="Calibri" w:eastAsia="Calibri" w:hAnsi="Calibri" w:cs="Calibri"/>
                <w:spacing w:val="-47"/>
                <w:lang w:val="en-US"/>
              </w:rPr>
              <w:t xml:space="preserve"> </w:t>
            </w:r>
            <w:r w:rsidRPr="00762487">
              <w:rPr>
                <w:rFonts w:ascii="Calibri" w:eastAsia="Calibri" w:hAnsi="Calibri" w:cs="Calibri"/>
                <w:lang w:val="en-US"/>
              </w:rPr>
              <w:t>programmes</w:t>
            </w:r>
            <w:r w:rsidRPr="00762487">
              <w:rPr>
                <w:rFonts w:ascii="Calibri" w:eastAsia="Calibri" w:hAnsi="Calibri" w:cs="Calibri"/>
                <w:spacing w:val="-1"/>
                <w:lang w:val="en-US"/>
              </w:rPr>
              <w:t xml:space="preserve"> </w:t>
            </w:r>
            <w:r w:rsidRPr="00762487">
              <w:rPr>
                <w:rFonts w:ascii="Calibri" w:eastAsia="Calibri" w:hAnsi="Calibri" w:cs="Calibri"/>
                <w:lang w:val="en-US"/>
              </w:rPr>
              <w:t>2021-2022</w:t>
            </w:r>
            <w:r w:rsidRPr="00762487">
              <w:rPr>
                <w:rFonts w:ascii="Calibri" w:eastAsia="Calibri" w:hAnsi="Calibri" w:cs="Calibri"/>
                <w:spacing w:val="-1"/>
                <w:lang w:val="en-US"/>
              </w:rPr>
              <w:t xml:space="preserve"> </w:t>
            </w:r>
            <w:r w:rsidRPr="00762487">
              <w:rPr>
                <w:rFonts w:ascii="Calibri" w:eastAsia="Calibri" w:hAnsi="Calibri" w:cs="Calibri"/>
                <w:lang w:val="en-US"/>
              </w:rPr>
              <w:t>and</w:t>
            </w:r>
            <w:r w:rsidRPr="00762487">
              <w:rPr>
                <w:rFonts w:ascii="Calibri" w:eastAsia="Calibri" w:hAnsi="Calibri" w:cs="Calibri"/>
                <w:spacing w:val="-2"/>
                <w:lang w:val="en-US"/>
              </w:rPr>
              <w:t xml:space="preserve"> </w:t>
            </w:r>
            <w:r w:rsidRPr="00762487">
              <w:rPr>
                <w:rFonts w:ascii="Calibri" w:eastAsia="Calibri" w:hAnsi="Calibri" w:cs="Calibri"/>
                <w:lang w:val="en-US"/>
              </w:rPr>
              <w:t>the</w:t>
            </w:r>
            <w:r w:rsidRPr="00762487">
              <w:rPr>
                <w:rFonts w:ascii="Calibri" w:eastAsia="Calibri" w:hAnsi="Calibri" w:cs="Calibri"/>
                <w:spacing w:val="1"/>
                <w:lang w:val="en-US"/>
              </w:rPr>
              <w:t xml:space="preserve"> </w:t>
            </w:r>
            <w:r w:rsidRPr="00762487">
              <w:rPr>
                <w:rFonts w:ascii="Calibri" w:eastAsia="Calibri" w:hAnsi="Calibri" w:cs="Calibri"/>
                <w:lang w:val="en-US"/>
              </w:rPr>
              <w:t>draft</w:t>
            </w:r>
            <w:r w:rsidRPr="00762487">
              <w:rPr>
                <w:rFonts w:ascii="Calibri" w:eastAsia="Calibri" w:hAnsi="Calibri" w:cs="Calibri"/>
                <w:spacing w:val="-1"/>
                <w:lang w:val="en-US"/>
              </w:rPr>
              <w:t xml:space="preserve"> </w:t>
            </w:r>
            <w:r w:rsidRPr="00762487">
              <w:rPr>
                <w:rFonts w:ascii="Calibri" w:eastAsia="Calibri" w:hAnsi="Calibri" w:cs="Calibri"/>
                <w:lang w:val="en-US"/>
              </w:rPr>
              <w:t>for</w:t>
            </w:r>
            <w:r w:rsidRPr="00762487">
              <w:rPr>
                <w:rFonts w:ascii="Calibri" w:eastAsia="Calibri" w:hAnsi="Calibri" w:cs="Calibri"/>
                <w:spacing w:val="-3"/>
                <w:lang w:val="en-US"/>
              </w:rPr>
              <w:t xml:space="preserve"> </w:t>
            </w:r>
            <w:r w:rsidRPr="00762487">
              <w:rPr>
                <w:rFonts w:ascii="Calibri" w:eastAsia="Calibri" w:hAnsi="Calibri" w:cs="Calibri"/>
                <w:lang w:val="en-US"/>
              </w:rPr>
              <w:t>2023-2024 include a dedicated destination 1 titles ‘Improved access to excellence’ that</w:t>
            </w:r>
            <w:r w:rsidRPr="00762487">
              <w:rPr>
                <w:rFonts w:ascii="Calibri" w:eastAsia="Calibri" w:hAnsi="Calibri" w:cs="Calibri"/>
                <w:spacing w:val="-47"/>
                <w:lang w:val="en-US"/>
              </w:rPr>
              <w:t xml:space="preserve"> </w:t>
            </w:r>
            <w:r w:rsidRPr="00762487">
              <w:rPr>
                <w:rFonts w:ascii="Calibri" w:eastAsia="Calibri" w:hAnsi="Calibri" w:cs="Calibri"/>
                <w:lang w:val="en-US"/>
              </w:rPr>
              <w:t>mirrors</w:t>
            </w:r>
            <w:r w:rsidRPr="00762487">
              <w:rPr>
                <w:rFonts w:ascii="Calibri" w:eastAsia="Calibri" w:hAnsi="Calibri" w:cs="Calibri"/>
                <w:spacing w:val="-1"/>
                <w:lang w:val="en-US"/>
              </w:rPr>
              <w:t xml:space="preserve"> </w:t>
            </w:r>
            <w:r w:rsidRPr="00762487">
              <w:rPr>
                <w:rFonts w:ascii="Calibri" w:eastAsia="Calibri" w:hAnsi="Calibri" w:cs="Calibri"/>
                <w:lang w:val="en-US"/>
              </w:rPr>
              <w:t>the</w:t>
            </w:r>
            <w:r w:rsidRPr="00762487">
              <w:rPr>
                <w:rFonts w:ascii="Calibri" w:eastAsia="Calibri" w:hAnsi="Calibri" w:cs="Calibri"/>
                <w:spacing w:val="-2"/>
                <w:lang w:val="en-US"/>
              </w:rPr>
              <w:t xml:space="preserve"> </w:t>
            </w:r>
            <w:r w:rsidRPr="00762487">
              <w:rPr>
                <w:rFonts w:ascii="Calibri" w:eastAsia="Calibri" w:hAnsi="Calibri" w:cs="Calibri"/>
                <w:lang w:val="en-US"/>
              </w:rPr>
              <w:t>related ERA</w:t>
            </w:r>
            <w:r w:rsidRPr="00762487">
              <w:rPr>
                <w:rFonts w:ascii="Calibri" w:eastAsia="Calibri" w:hAnsi="Calibri" w:cs="Calibri"/>
                <w:spacing w:val="-3"/>
                <w:lang w:val="en-US"/>
              </w:rPr>
              <w:t xml:space="preserve"> </w:t>
            </w:r>
            <w:r w:rsidRPr="00762487">
              <w:rPr>
                <w:rFonts w:ascii="Calibri" w:eastAsia="Calibri" w:hAnsi="Calibri" w:cs="Calibri"/>
                <w:lang w:val="en-US"/>
              </w:rPr>
              <w:t>policy</w:t>
            </w:r>
            <w:r w:rsidRPr="00762487">
              <w:rPr>
                <w:rFonts w:ascii="Calibri" w:eastAsia="Calibri" w:hAnsi="Calibri" w:cs="Calibri"/>
                <w:spacing w:val="1"/>
                <w:lang w:val="en-US"/>
              </w:rPr>
              <w:t xml:space="preserve"> </w:t>
            </w:r>
            <w:r w:rsidRPr="00762487">
              <w:rPr>
                <w:rFonts w:ascii="Calibri" w:eastAsia="Calibri" w:hAnsi="Calibri" w:cs="Calibri"/>
                <w:lang w:val="en-US"/>
              </w:rPr>
              <w:t>priority.</w:t>
            </w:r>
          </w:p>
          <w:p w14:paraId="6F4AEB7A" w14:textId="77777777" w:rsidR="003E446D" w:rsidRPr="00762487" w:rsidRDefault="003E446D" w:rsidP="003E446D">
            <w:pPr>
              <w:widowControl w:val="0"/>
              <w:suppressAutoHyphens/>
              <w:overflowPunct w:val="0"/>
              <w:spacing w:before="119" w:after="0" w:line="240" w:lineRule="auto"/>
              <w:ind w:left="107" w:right="111"/>
              <w:rPr>
                <w:rFonts w:ascii="Calibri" w:eastAsia="Calibri" w:hAnsi="Calibri" w:cs="Calibri"/>
                <w:lang w:val="en-US"/>
              </w:rPr>
            </w:pPr>
            <w:r w:rsidRPr="00762487">
              <w:rPr>
                <w:rFonts w:ascii="Calibri" w:eastAsia="Calibri" w:hAnsi="Calibri" w:cs="Calibri"/>
                <w:lang w:val="en-US"/>
              </w:rPr>
              <w:t xml:space="preserve">The entire package under this action </w:t>
            </w:r>
            <w:proofErr w:type="spellStart"/>
            <w:r w:rsidRPr="00762487">
              <w:rPr>
                <w:rFonts w:ascii="Calibri" w:eastAsia="Calibri" w:hAnsi="Calibri" w:cs="Calibri"/>
                <w:lang w:val="en-US"/>
              </w:rPr>
              <w:t>Nr.16</w:t>
            </w:r>
            <w:proofErr w:type="spellEnd"/>
            <w:r w:rsidRPr="00762487">
              <w:rPr>
                <w:rFonts w:ascii="Calibri" w:eastAsia="Calibri" w:hAnsi="Calibri" w:cs="Calibri"/>
                <w:lang w:val="en-US"/>
              </w:rPr>
              <w:t xml:space="preserve"> is designed to act in</w:t>
            </w:r>
            <w:r w:rsidRPr="00762487">
              <w:rPr>
                <w:rFonts w:ascii="Calibri" w:eastAsia="Calibri" w:hAnsi="Calibri" w:cs="Calibri"/>
                <w:spacing w:val="1"/>
                <w:lang w:val="en-US"/>
              </w:rPr>
              <w:t xml:space="preserve"> </w:t>
            </w:r>
            <w:r w:rsidRPr="00762487">
              <w:rPr>
                <w:rFonts w:ascii="Calibri" w:eastAsia="Calibri" w:hAnsi="Calibri" w:cs="Calibri"/>
                <w:lang w:val="en-US"/>
              </w:rPr>
              <w:t xml:space="preserve">interplay and synergy with national </w:t>
            </w:r>
            <w:proofErr w:type="spellStart"/>
            <w:r w:rsidRPr="00762487">
              <w:rPr>
                <w:rFonts w:ascii="Calibri" w:eastAsia="Calibri" w:hAnsi="Calibri" w:cs="Calibri"/>
                <w:lang w:val="en-US"/>
              </w:rPr>
              <w:t>R&amp;I</w:t>
            </w:r>
            <w:proofErr w:type="spellEnd"/>
            <w:r w:rsidRPr="00762487">
              <w:rPr>
                <w:rFonts w:ascii="Calibri" w:eastAsia="Calibri" w:hAnsi="Calibri" w:cs="Calibri"/>
                <w:lang w:val="en-US"/>
              </w:rPr>
              <w:t xml:space="preserve"> strategies as well as</w:t>
            </w:r>
            <w:r w:rsidRPr="00762487">
              <w:rPr>
                <w:rFonts w:ascii="Calibri" w:eastAsia="Calibri" w:hAnsi="Calibri" w:cs="Calibri"/>
                <w:spacing w:val="1"/>
                <w:lang w:val="en-US"/>
              </w:rPr>
              <w:t xml:space="preserve"> </w:t>
            </w:r>
            <w:r w:rsidRPr="00762487">
              <w:rPr>
                <w:rFonts w:ascii="Calibri" w:eastAsia="Calibri" w:hAnsi="Calibri" w:cs="Calibri"/>
                <w:lang w:val="en-US"/>
              </w:rPr>
              <w:t>complementary investment from the structural funds or other</w:t>
            </w:r>
            <w:r w:rsidRPr="00762487">
              <w:rPr>
                <w:rFonts w:ascii="Calibri" w:eastAsia="Calibri" w:hAnsi="Calibri" w:cs="Calibri"/>
                <w:spacing w:val="1"/>
                <w:lang w:val="en-US"/>
              </w:rPr>
              <w:t xml:space="preserve"> </w:t>
            </w:r>
            <w:r w:rsidRPr="00762487">
              <w:rPr>
                <w:rFonts w:ascii="Calibri" w:eastAsia="Calibri" w:hAnsi="Calibri" w:cs="Calibri"/>
                <w:lang w:val="en-US"/>
              </w:rPr>
              <w:t>(national, regional, private) sources, since investing smartly as well as</w:t>
            </w:r>
            <w:r w:rsidRPr="00762487">
              <w:rPr>
                <w:rFonts w:ascii="Calibri" w:eastAsia="Calibri" w:hAnsi="Calibri" w:cs="Calibri"/>
                <w:spacing w:val="1"/>
                <w:lang w:val="en-US"/>
              </w:rPr>
              <w:t xml:space="preserve"> </w:t>
            </w:r>
            <w:r w:rsidRPr="00762487">
              <w:rPr>
                <w:rFonts w:ascii="Calibri" w:eastAsia="Calibri" w:hAnsi="Calibri" w:cs="Calibri"/>
                <w:lang w:val="en-US"/>
              </w:rPr>
              <w:t>undertaking the necessary reforms remain primarily the responsibility</w:t>
            </w:r>
            <w:r w:rsidRPr="00762487">
              <w:rPr>
                <w:rFonts w:ascii="Calibri" w:eastAsia="Calibri" w:hAnsi="Calibri" w:cs="Calibri"/>
                <w:spacing w:val="-47"/>
                <w:lang w:val="en-US"/>
              </w:rPr>
              <w:t xml:space="preserve"> </w:t>
            </w:r>
            <w:r w:rsidRPr="00762487">
              <w:rPr>
                <w:rFonts w:ascii="Calibri" w:eastAsia="Calibri" w:hAnsi="Calibri" w:cs="Calibri"/>
                <w:lang w:val="en-US"/>
              </w:rPr>
              <w:t xml:space="preserve">of Member States. And Smart </w:t>
            </w:r>
            <w:proofErr w:type="spellStart"/>
            <w:r w:rsidRPr="00762487">
              <w:rPr>
                <w:rFonts w:ascii="Calibri" w:eastAsia="Calibri" w:hAnsi="Calibri" w:cs="Calibri"/>
                <w:lang w:val="en-US"/>
              </w:rPr>
              <w:t>specialisation</w:t>
            </w:r>
            <w:proofErr w:type="spellEnd"/>
            <w:r w:rsidRPr="00762487">
              <w:rPr>
                <w:rFonts w:ascii="Calibri" w:eastAsia="Calibri" w:hAnsi="Calibri" w:cs="Calibri"/>
                <w:lang w:val="en-US"/>
              </w:rPr>
              <w:t xml:space="preserve"> strategies are a place-</w:t>
            </w:r>
            <w:r w:rsidRPr="00762487">
              <w:rPr>
                <w:rFonts w:ascii="Calibri" w:eastAsia="Calibri" w:hAnsi="Calibri" w:cs="Calibri"/>
                <w:spacing w:val="1"/>
                <w:lang w:val="en-US"/>
              </w:rPr>
              <w:t xml:space="preserve"> </w:t>
            </w:r>
            <w:r w:rsidRPr="00762487">
              <w:rPr>
                <w:rFonts w:ascii="Calibri" w:eastAsia="Calibri" w:hAnsi="Calibri" w:cs="Calibri"/>
                <w:lang w:val="en-US"/>
              </w:rPr>
              <w:t>based response to closing the innovation divide through Cohesion</w:t>
            </w:r>
            <w:r w:rsidRPr="00762487">
              <w:rPr>
                <w:rFonts w:ascii="Calibri" w:eastAsia="Calibri" w:hAnsi="Calibri" w:cs="Calibri"/>
                <w:spacing w:val="1"/>
                <w:lang w:val="en-US"/>
              </w:rPr>
              <w:t xml:space="preserve"> </w:t>
            </w:r>
            <w:r w:rsidRPr="00762487">
              <w:rPr>
                <w:rFonts w:ascii="Calibri" w:eastAsia="Calibri" w:hAnsi="Calibri" w:cs="Calibri"/>
                <w:lang w:val="en-US"/>
              </w:rPr>
              <w:t>Policy. The regional level will be supported in its efforts to ensure synergies between the EU funds and programmes in the context of implementing the Horizon missions</w:t>
            </w:r>
          </w:p>
          <w:p w14:paraId="283895EB" w14:textId="77777777" w:rsidR="003E446D" w:rsidRPr="00762487" w:rsidRDefault="003E446D" w:rsidP="003E446D">
            <w:pPr>
              <w:widowControl w:val="0"/>
              <w:suppressAutoHyphens/>
              <w:overflowPunct w:val="0"/>
              <w:spacing w:before="120" w:after="0" w:line="240" w:lineRule="auto"/>
              <w:ind w:left="107" w:right="222"/>
              <w:rPr>
                <w:rFonts w:ascii="Calibri" w:eastAsia="Calibri" w:hAnsi="Calibri" w:cs="Calibri"/>
                <w:lang w:val="en-US"/>
              </w:rPr>
            </w:pPr>
            <w:r w:rsidRPr="00762487">
              <w:rPr>
                <w:rFonts w:ascii="Calibri" w:eastAsia="Calibri" w:hAnsi="Calibri" w:cs="Calibri"/>
                <w:lang w:val="en-US"/>
              </w:rPr>
              <w:t>Within the widening package COST plays a key role as a pre-portal to</w:t>
            </w:r>
            <w:r w:rsidRPr="00762487">
              <w:rPr>
                <w:rFonts w:ascii="Calibri" w:eastAsia="Calibri" w:hAnsi="Calibri" w:cs="Calibri"/>
                <w:spacing w:val="-47"/>
                <w:lang w:val="en-US"/>
              </w:rPr>
              <w:t xml:space="preserve"> </w:t>
            </w:r>
            <w:r w:rsidRPr="00762487">
              <w:rPr>
                <w:rFonts w:ascii="Calibri" w:eastAsia="Calibri" w:hAnsi="Calibri" w:cs="Calibri"/>
                <w:lang w:val="en-US"/>
              </w:rPr>
              <w:t>the EU Framework programme not only for widening countries but</w:t>
            </w:r>
            <w:r w:rsidRPr="00762487">
              <w:rPr>
                <w:rFonts w:ascii="Calibri" w:eastAsia="Calibri" w:hAnsi="Calibri" w:cs="Calibri"/>
                <w:spacing w:val="1"/>
                <w:lang w:val="en-US"/>
              </w:rPr>
              <w:t xml:space="preserve"> </w:t>
            </w:r>
            <w:r w:rsidRPr="00762487">
              <w:rPr>
                <w:rFonts w:ascii="Calibri" w:eastAsia="Calibri" w:hAnsi="Calibri" w:cs="Calibri"/>
                <w:lang w:val="en-US"/>
              </w:rPr>
              <w:t>also especially for young and female researchers in line with ERA</w:t>
            </w:r>
            <w:r w:rsidRPr="00762487">
              <w:rPr>
                <w:rFonts w:ascii="Calibri" w:eastAsia="Calibri" w:hAnsi="Calibri" w:cs="Calibri"/>
                <w:spacing w:val="1"/>
                <w:lang w:val="en-US"/>
              </w:rPr>
              <w:t xml:space="preserve"> </w:t>
            </w:r>
            <w:r w:rsidRPr="00762487">
              <w:rPr>
                <w:rFonts w:ascii="Calibri" w:eastAsia="Calibri" w:hAnsi="Calibri" w:cs="Calibri"/>
                <w:lang w:val="en-US"/>
              </w:rPr>
              <w:t>policy priorities. In its strategic planning COST has committed to get</w:t>
            </w:r>
            <w:r w:rsidRPr="00762487">
              <w:rPr>
                <w:rFonts w:ascii="Calibri" w:eastAsia="Calibri" w:hAnsi="Calibri" w:cs="Calibri"/>
                <w:spacing w:val="1"/>
                <w:lang w:val="en-US"/>
              </w:rPr>
              <w:t xml:space="preserve"> </w:t>
            </w:r>
            <w:r w:rsidRPr="00762487">
              <w:rPr>
                <w:rFonts w:ascii="Calibri" w:eastAsia="Calibri" w:hAnsi="Calibri" w:cs="Calibri"/>
                <w:lang w:val="en-US"/>
              </w:rPr>
              <w:t>engaged with ERA policy and through its networks it is an important</w:t>
            </w:r>
            <w:r w:rsidRPr="00762487">
              <w:rPr>
                <w:rFonts w:ascii="Calibri" w:eastAsia="Calibri" w:hAnsi="Calibri" w:cs="Calibri"/>
                <w:spacing w:val="1"/>
                <w:lang w:val="en-US"/>
              </w:rPr>
              <w:t xml:space="preserve"> </w:t>
            </w:r>
            <w:r w:rsidRPr="00762487">
              <w:rPr>
                <w:rFonts w:ascii="Calibri" w:eastAsia="Calibri" w:hAnsi="Calibri" w:cs="Calibri"/>
                <w:lang w:val="en-US"/>
              </w:rPr>
              <w:t xml:space="preserve">player. COST also plays an important role for supporting </w:t>
            </w:r>
            <w:proofErr w:type="spellStart"/>
            <w:r w:rsidRPr="00762487">
              <w:rPr>
                <w:rFonts w:ascii="Calibri" w:eastAsia="Calibri" w:hAnsi="Calibri" w:cs="Calibri"/>
                <w:lang w:val="en-US"/>
              </w:rPr>
              <w:t>R&amp;I</w:t>
            </w:r>
            <w:proofErr w:type="spellEnd"/>
            <w:r w:rsidRPr="00762487">
              <w:rPr>
                <w:rFonts w:ascii="Calibri" w:eastAsia="Calibri" w:hAnsi="Calibri" w:cs="Calibri"/>
                <w:lang w:val="en-US"/>
              </w:rPr>
              <w:t xml:space="preserve"> in the</w:t>
            </w:r>
            <w:r w:rsidRPr="00762487">
              <w:rPr>
                <w:rFonts w:ascii="Calibri" w:eastAsia="Calibri" w:hAnsi="Calibri" w:cs="Calibri"/>
                <w:spacing w:val="1"/>
                <w:lang w:val="en-US"/>
              </w:rPr>
              <w:t xml:space="preserve"> </w:t>
            </w:r>
            <w:r w:rsidRPr="00762487">
              <w:rPr>
                <w:rFonts w:ascii="Calibri" w:eastAsia="Calibri" w:hAnsi="Calibri" w:cs="Calibri"/>
                <w:lang w:val="en-US"/>
              </w:rPr>
              <w:t xml:space="preserve">context of the EU </w:t>
            </w:r>
            <w:proofErr w:type="spellStart"/>
            <w:r w:rsidRPr="00762487">
              <w:rPr>
                <w:rFonts w:ascii="Calibri" w:eastAsia="Calibri" w:hAnsi="Calibri" w:cs="Calibri"/>
                <w:lang w:val="en-US"/>
              </w:rPr>
              <w:t>neighbourhood</w:t>
            </w:r>
            <w:proofErr w:type="spellEnd"/>
            <w:r w:rsidRPr="00762487">
              <w:rPr>
                <w:rFonts w:ascii="Calibri" w:eastAsia="Calibri" w:hAnsi="Calibri" w:cs="Calibri"/>
                <w:lang w:val="en-US"/>
              </w:rPr>
              <w:t xml:space="preserve"> policy because it helps to </w:t>
            </w:r>
            <w:proofErr w:type="spellStart"/>
            <w:r w:rsidRPr="00762487">
              <w:rPr>
                <w:rFonts w:ascii="Calibri" w:eastAsia="Calibri" w:hAnsi="Calibri" w:cs="Calibri"/>
                <w:lang w:val="en-US"/>
              </w:rPr>
              <w:t>mobilise</w:t>
            </w:r>
            <w:proofErr w:type="spellEnd"/>
            <w:r w:rsidRPr="00762487">
              <w:rPr>
                <w:rFonts w:ascii="Calibri" w:eastAsia="Calibri" w:hAnsi="Calibri" w:cs="Calibri"/>
                <w:spacing w:val="1"/>
                <w:lang w:val="en-US"/>
              </w:rPr>
              <w:t xml:space="preserve"> </w:t>
            </w:r>
            <w:r w:rsidRPr="00762487">
              <w:rPr>
                <w:rFonts w:ascii="Calibri" w:eastAsia="Calibri" w:hAnsi="Calibri" w:cs="Calibri"/>
                <w:lang w:val="en-US"/>
              </w:rPr>
              <w:t>the research communities e.g. in the Western Balkans, Eastern</w:t>
            </w:r>
            <w:r w:rsidRPr="00762487">
              <w:rPr>
                <w:rFonts w:ascii="Calibri" w:eastAsia="Calibri" w:hAnsi="Calibri" w:cs="Calibri"/>
                <w:spacing w:val="1"/>
                <w:lang w:val="en-US"/>
              </w:rPr>
              <w:t xml:space="preserve"> </w:t>
            </w:r>
            <w:proofErr w:type="spellStart"/>
            <w:r w:rsidRPr="00762487">
              <w:rPr>
                <w:rFonts w:ascii="Calibri" w:eastAsia="Calibri" w:hAnsi="Calibri" w:cs="Calibri"/>
                <w:lang w:val="en-US"/>
              </w:rPr>
              <w:t>Neighbourhood</w:t>
            </w:r>
            <w:proofErr w:type="spellEnd"/>
            <w:r w:rsidRPr="00762487">
              <w:rPr>
                <w:rFonts w:ascii="Calibri" w:eastAsia="Calibri" w:hAnsi="Calibri" w:cs="Calibri"/>
                <w:lang w:val="en-US"/>
              </w:rPr>
              <w:t xml:space="preserve"> and the Mediterranean partner countries by</w:t>
            </w:r>
            <w:r w:rsidRPr="00762487">
              <w:rPr>
                <w:rFonts w:ascii="Calibri" w:eastAsia="Calibri" w:hAnsi="Calibri" w:cs="Calibri"/>
                <w:spacing w:val="1"/>
                <w:lang w:val="en-US"/>
              </w:rPr>
              <w:t xml:space="preserve"> </w:t>
            </w:r>
            <w:r w:rsidRPr="00762487">
              <w:rPr>
                <w:rFonts w:ascii="Calibri" w:eastAsia="Calibri" w:hAnsi="Calibri" w:cs="Calibri"/>
                <w:lang w:val="en-US"/>
              </w:rPr>
              <w:t>providing</w:t>
            </w:r>
            <w:r w:rsidRPr="00762487">
              <w:rPr>
                <w:rFonts w:ascii="Calibri" w:eastAsia="Calibri" w:hAnsi="Calibri" w:cs="Calibri"/>
                <w:spacing w:val="-2"/>
                <w:lang w:val="en-US"/>
              </w:rPr>
              <w:t xml:space="preserve"> </w:t>
            </w:r>
            <w:r w:rsidRPr="00762487">
              <w:rPr>
                <w:rFonts w:ascii="Calibri" w:eastAsia="Calibri" w:hAnsi="Calibri" w:cs="Calibri"/>
                <w:lang w:val="en-US"/>
              </w:rPr>
              <w:t>them aces</w:t>
            </w:r>
            <w:r w:rsidRPr="00762487">
              <w:rPr>
                <w:rFonts w:ascii="Calibri" w:eastAsia="Calibri" w:hAnsi="Calibri" w:cs="Calibri"/>
                <w:spacing w:val="-3"/>
                <w:lang w:val="en-US"/>
              </w:rPr>
              <w:t xml:space="preserve"> </w:t>
            </w:r>
            <w:r w:rsidRPr="00762487">
              <w:rPr>
                <w:rFonts w:ascii="Calibri" w:eastAsia="Calibri" w:hAnsi="Calibri" w:cs="Calibri"/>
                <w:lang w:val="en-US"/>
              </w:rPr>
              <w:t>sot</w:t>
            </w:r>
            <w:r w:rsidRPr="00762487">
              <w:rPr>
                <w:rFonts w:ascii="Calibri" w:eastAsia="Calibri" w:hAnsi="Calibri" w:cs="Calibri"/>
                <w:spacing w:val="-1"/>
                <w:lang w:val="en-US"/>
              </w:rPr>
              <w:t xml:space="preserve"> </w:t>
            </w:r>
            <w:r w:rsidRPr="00762487">
              <w:rPr>
                <w:rFonts w:ascii="Calibri" w:eastAsia="Calibri" w:hAnsi="Calibri" w:cs="Calibri"/>
                <w:lang w:val="en-US"/>
              </w:rPr>
              <w:t>excellent</w:t>
            </w:r>
            <w:r w:rsidRPr="00762487">
              <w:rPr>
                <w:rFonts w:ascii="Calibri" w:eastAsia="Calibri" w:hAnsi="Calibri" w:cs="Calibri"/>
                <w:spacing w:val="-1"/>
                <w:lang w:val="en-US"/>
              </w:rPr>
              <w:t xml:space="preserve"> </w:t>
            </w:r>
            <w:r w:rsidRPr="00762487">
              <w:rPr>
                <w:rFonts w:ascii="Calibri" w:eastAsia="Calibri" w:hAnsi="Calibri" w:cs="Calibri"/>
                <w:lang w:val="en-US"/>
              </w:rPr>
              <w:t>researchers</w:t>
            </w:r>
            <w:r w:rsidRPr="00762487">
              <w:rPr>
                <w:rFonts w:ascii="Calibri" w:eastAsia="Calibri" w:hAnsi="Calibri" w:cs="Calibri"/>
                <w:spacing w:val="-1"/>
                <w:lang w:val="en-US"/>
              </w:rPr>
              <w:t xml:space="preserve"> </w:t>
            </w:r>
            <w:r w:rsidRPr="00762487">
              <w:rPr>
                <w:rFonts w:ascii="Calibri" w:eastAsia="Calibri" w:hAnsi="Calibri" w:cs="Calibri"/>
                <w:lang w:val="en-US"/>
              </w:rPr>
              <w:t>networks in</w:t>
            </w:r>
            <w:r w:rsidRPr="00762487">
              <w:rPr>
                <w:rFonts w:ascii="Calibri" w:eastAsia="Calibri" w:hAnsi="Calibri" w:cs="Calibri"/>
                <w:spacing w:val="-2"/>
                <w:lang w:val="en-US"/>
              </w:rPr>
              <w:t xml:space="preserve"> </w:t>
            </w:r>
            <w:r w:rsidRPr="00762487">
              <w:rPr>
                <w:rFonts w:ascii="Calibri" w:eastAsia="Calibri" w:hAnsi="Calibri" w:cs="Calibri"/>
                <w:lang w:val="en-US"/>
              </w:rPr>
              <w:t>Europe.</w:t>
            </w:r>
          </w:p>
          <w:p w14:paraId="1DDC0FBF" w14:textId="77777777" w:rsidR="003E446D" w:rsidRPr="00762487" w:rsidRDefault="003E446D" w:rsidP="003E446D">
            <w:pPr>
              <w:widowControl w:val="0"/>
              <w:suppressAutoHyphens/>
              <w:overflowPunct w:val="0"/>
              <w:spacing w:after="0" w:line="248" w:lineRule="exact"/>
              <w:ind w:left="107"/>
              <w:rPr>
                <w:rFonts w:ascii="Calibri" w:eastAsia="Calibri" w:hAnsi="Calibri" w:cs="Calibri"/>
                <w:lang w:val="en-US"/>
              </w:rPr>
            </w:pPr>
          </w:p>
          <w:p w14:paraId="6BB9AB27" w14:textId="1E54CEC8" w:rsidR="003E446D" w:rsidRDefault="003E446D" w:rsidP="003E446D">
            <w:pPr>
              <w:pStyle w:val="TableParagraph"/>
              <w:ind w:right="105"/>
            </w:pPr>
            <w:r w:rsidRPr="00762487">
              <w:t xml:space="preserve">The contribution to access to excellence is proven by the fact that research proposals under </w:t>
            </w:r>
            <w:proofErr w:type="spellStart"/>
            <w:r w:rsidRPr="00762487">
              <w:t>H2020</w:t>
            </w:r>
            <w:proofErr w:type="spellEnd"/>
            <w:r w:rsidRPr="00762487">
              <w:t xml:space="preserve"> emanating from COST networks were almost three times more successful than the average of all proposals. In addition to COST Horizon Europe partnerships could play an instrumental role in this context.</w:t>
            </w:r>
          </w:p>
        </w:tc>
      </w:tr>
      <w:tr w:rsidR="00762487" w14:paraId="3596D6A3" w14:textId="77777777" w:rsidTr="003E446D">
        <w:trPr>
          <w:trHeight w:val="4120"/>
        </w:trPr>
        <w:tc>
          <w:tcPr>
            <w:tcW w:w="2648" w:type="dxa"/>
          </w:tcPr>
          <w:p w14:paraId="53F47819" w14:textId="77777777" w:rsidR="00762487" w:rsidRDefault="00762487" w:rsidP="00AB24A6">
            <w:pPr>
              <w:pStyle w:val="TableParagraph"/>
              <w:ind w:left="467"/>
            </w:pPr>
            <w:r>
              <w:rPr>
                <w:b/>
              </w:rPr>
              <w:lastRenderedPageBreak/>
              <w:t>2.</w:t>
            </w:r>
            <w:r>
              <w:rPr>
                <w:b/>
                <w:spacing w:val="89"/>
              </w:rPr>
              <w:t xml:space="preserve"> </w:t>
            </w:r>
            <w:r>
              <w:rPr>
                <w:b/>
              </w:rPr>
              <w:t>Actors</w:t>
            </w:r>
          </w:p>
        </w:tc>
        <w:tc>
          <w:tcPr>
            <w:tcW w:w="6597" w:type="dxa"/>
          </w:tcPr>
          <w:p w14:paraId="64B03EC8" w14:textId="77777777" w:rsidR="00762487" w:rsidRDefault="00762487" w:rsidP="00AB24A6">
            <w:pPr>
              <w:pStyle w:val="TableParagraph"/>
              <w:ind w:right="105"/>
            </w:pPr>
            <w:r>
              <w:t>The main targeted actors implementing this action are widening</w:t>
            </w:r>
            <w:r>
              <w:rPr>
                <w:spacing w:val="1"/>
              </w:rPr>
              <w:t xml:space="preserve"> </w:t>
            </w:r>
            <w:r>
              <w:t>countries. The European Commission through REA is providing</w:t>
            </w:r>
            <w:r>
              <w:rPr>
                <w:spacing w:val="1"/>
              </w:rPr>
              <w:t xml:space="preserve"> </w:t>
            </w:r>
            <w:r>
              <w:t xml:space="preserve">financial support and </w:t>
            </w:r>
            <w:proofErr w:type="spellStart"/>
            <w:r>
              <w:t>organising</w:t>
            </w:r>
            <w:proofErr w:type="spellEnd"/>
            <w:r>
              <w:t xml:space="preserve"> both selection and monitoring</w:t>
            </w:r>
            <w:r>
              <w:rPr>
                <w:spacing w:val="1"/>
              </w:rPr>
              <w:t xml:space="preserve"> </w:t>
            </w:r>
            <w:r>
              <w:t>processes for projects. The list of widening countries is the following -</w:t>
            </w:r>
            <w:r>
              <w:rPr>
                <w:spacing w:val="-47"/>
              </w:rPr>
              <w:t xml:space="preserve"> </w:t>
            </w:r>
            <w:r>
              <w:t>Bulgaria, Croatia, Cyprus, Czechia, Estonia, Greece, Hungary, Latvia,</w:t>
            </w:r>
            <w:r>
              <w:rPr>
                <w:spacing w:val="1"/>
              </w:rPr>
              <w:t xml:space="preserve"> </w:t>
            </w:r>
            <w:r>
              <w:t>Lithuania, Malta, Poland, Portugal, Romania, Slovakia, Slovenia and all</w:t>
            </w:r>
            <w:r>
              <w:rPr>
                <w:spacing w:val="-47"/>
              </w:rPr>
              <w:t xml:space="preserve"> </w:t>
            </w:r>
            <w:r>
              <w:t>Associated Countries with equivalent characteristics in terms of R&amp;I</w:t>
            </w:r>
            <w:r>
              <w:rPr>
                <w:spacing w:val="1"/>
              </w:rPr>
              <w:t xml:space="preserve"> </w:t>
            </w:r>
            <w:r>
              <w:t>performance</w:t>
            </w:r>
            <w:r>
              <w:rPr>
                <w:spacing w:val="-3"/>
              </w:rPr>
              <w:t xml:space="preserve"> </w:t>
            </w:r>
            <w:r>
              <w:t>and</w:t>
            </w:r>
            <w:r>
              <w:rPr>
                <w:spacing w:val="-1"/>
              </w:rPr>
              <w:t xml:space="preserve"> </w:t>
            </w:r>
            <w:r>
              <w:t>the</w:t>
            </w:r>
            <w:r>
              <w:rPr>
                <w:spacing w:val="-3"/>
              </w:rPr>
              <w:t xml:space="preserve"> </w:t>
            </w:r>
            <w:r>
              <w:t>Outermost</w:t>
            </w:r>
            <w:r>
              <w:rPr>
                <w:spacing w:val="1"/>
              </w:rPr>
              <w:t xml:space="preserve"> </w:t>
            </w:r>
            <w:r>
              <w:t>Regions</w:t>
            </w:r>
            <w:r>
              <w:rPr>
                <w:spacing w:val="-3"/>
              </w:rPr>
              <w:t xml:space="preserve"> </w:t>
            </w:r>
            <w:r>
              <w:t>(defined</w:t>
            </w:r>
            <w:r>
              <w:rPr>
                <w:spacing w:val="-1"/>
              </w:rPr>
              <w:t xml:space="preserve"> </w:t>
            </w:r>
            <w:r>
              <w:t>in</w:t>
            </w:r>
            <w:r>
              <w:rPr>
                <w:spacing w:val="-3"/>
              </w:rPr>
              <w:t xml:space="preserve"> </w:t>
            </w:r>
            <w:r>
              <w:t>Art. 349</w:t>
            </w:r>
            <w:r>
              <w:rPr>
                <w:spacing w:val="-3"/>
              </w:rPr>
              <w:t xml:space="preserve"> </w:t>
            </w:r>
            <w:r>
              <w:t>TFEU).</w:t>
            </w:r>
          </w:p>
          <w:p w14:paraId="5865677B" w14:textId="77777777" w:rsidR="00762487" w:rsidRDefault="00762487" w:rsidP="00AB24A6">
            <w:pPr>
              <w:pStyle w:val="TableParagraph"/>
              <w:spacing w:before="120"/>
              <w:ind w:right="117"/>
            </w:pPr>
            <w:r>
              <w:t>As</w:t>
            </w:r>
            <w:r>
              <w:rPr>
                <w:spacing w:val="3"/>
              </w:rPr>
              <w:t xml:space="preserve"> </w:t>
            </w:r>
            <w:r>
              <w:t>for Member</w:t>
            </w:r>
            <w:r>
              <w:rPr>
                <w:spacing w:val="1"/>
              </w:rPr>
              <w:t xml:space="preserve"> </w:t>
            </w:r>
            <w:r>
              <w:t>States,</w:t>
            </w:r>
            <w:r>
              <w:rPr>
                <w:spacing w:val="4"/>
              </w:rPr>
              <w:t xml:space="preserve"> </w:t>
            </w:r>
            <w:r>
              <w:t>they</w:t>
            </w:r>
            <w:r>
              <w:rPr>
                <w:spacing w:val="2"/>
              </w:rPr>
              <w:t xml:space="preserve"> </w:t>
            </w:r>
            <w:r>
              <w:t>make</w:t>
            </w:r>
            <w:r>
              <w:rPr>
                <w:spacing w:val="1"/>
              </w:rPr>
              <w:t xml:space="preserve"> </w:t>
            </w:r>
            <w:r>
              <w:t>15</w:t>
            </w:r>
            <w:r>
              <w:rPr>
                <w:spacing w:val="1"/>
              </w:rPr>
              <w:t xml:space="preserve"> </w:t>
            </w:r>
            <w:r>
              <w:t>out</w:t>
            </w:r>
            <w:r>
              <w:rPr>
                <w:spacing w:val="1"/>
              </w:rPr>
              <w:t xml:space="preserve"> </w:t>
            </w:r>
            <w:r>
              <w:t>of</w:t>
            </w:r>
            <w:r>
              <w:rPr>
                <w:spacing w:val="2"/>
              </w:rPr>
              <w:t xml:space="preserve"> </w:t>
            </w:r>
            <w:r>
              <w:t>27,</w:t>
            </w:r>
            <w:r>
              <w:rPr>
                <w:spacing w:val="3"/>
              </w:rPr>
              <w:t xml:space="preserve"> </w:t>
            </w:r>
            <w:r>
              <w:t>and</w:t>
            </w:r>
            <w:r>
              <w:rPr>
                <w:spacing w:val="2"/>
              </w:rPr>
              <w:t xml:space="preserve"> </w:t>
            </w:r>
            <w:r>
              <w:t>they</w:t>
            </w:r>
            <w:r>
              <w:rPr>
                <w:spacing w:val="4"/>
              </w:rPr>
              <w:t xml:space="preserve"> </w:t>
            </w:r>
            <w:r>
              <w:t>are</w:t>
            </w:r>
            <w:r>
              <w:rPr>
                <w:spacing w:val="4"/>
              </w:rPr>
              <w:t xml:space="preserve"> </w:t>
            </w:r>
            <w:r>
              <w:t>eligible</w:t>
            </w:r>
            <w:r>
              <w:rPr>
                <w:spacing w:val="1"/>
              </w:rPr>
              <w:t xml:space="preserve"> </w:t>
            </w:r>
            <w:r>
              <w:t>to host coordinators for these targeted measures. The list of widening</w:t>
            </w:r>
            <w:r>
              <w:rPr>
                <w:spacing w:val="-47"/>
              </w:rPr>
              <w:t xml:space="preserve"> </w:t>
            </w:r>
            <w:r>
              <w:t>countries was agreed in the Council during the Horizon Europe</w:t>
            </w:r>
            <w:r>
              <w:rPr>
                <w:spacing w:val="1"/>
              </w:rPr>
              <w:t xml:space="preserve"> </w:t>
            </w:r>
            <w:r>
              <w:t>programme</w:t>
            </w:r>
            <w:r>
              <w:rPr>
                <w:spacing w:val="-2"/>
              </w:rPr>
              <w:t xml:space="preserve"> </w:t>
            </w:r>
            <w:r>
              <w:t>negotiations.</w:t>
            </w:r>
          </w:p>
          <w:p w14:paraId="453FB7F2" w14:textId="77777777" w:rsidR="00762487" w:rsidRDefault="00762487" w:rsidP="00AB24A6">
            <w:pPr>
              <w:pStyle w:val="TableParagraph"/>
              <w:spacing w:before="99" w:line="270" w:lineRule="atLeast"/>
              <w:ind w:right="154"/>
            </w:pPr>
            <w:r>
              <w:t>Majority of instruments in this package involve also partner countries</w:t>
            </w:r>
            <w:r>
              <w:rPr>
                <w:spacing w:val="-47"/>
              </w:rPr>
              <w:t xml:space="preserve"> </w:t>
            </w:r>
            <w:r>
              <w:t>for</w:t>
            </w:r>
            <w:r>
              <w:rPr>
                <w:spacing w:val="-1"/>
              </w:rPr>
              <w:t xml:space="preserve"> </w:t>
            </w:r>
            <w:r>
              <w:t>certain</w:t>
            </w:r>
            <w:r>
              <w:rPr>
                <w:spacing w:val="-2"/>
              </w:rPr>
              <w:t xml:space="preserve"> </w:t>
            </w:r>
            <w:r>
              <w:t>activities, however,</w:t>
            </w:r>
            <w:r>
              <w:rPr>
                <w:spacing w:val="-3"/>
              </w:rPr>
              <w:t xml:space="preserve"> </w:t>
            </w:r>
            <w:r>
              <w:t>the</w:t>
            </w:r>
            <w:r>
              <w:rPr>
                <w:spacing w:val="-1"/>
              </w:rPr>
              <w:t xml:space="preserve"> </w:t>
            </w:r>
            <w:r>
              <w:t>role</w:t>
            </w:r>
            <w:r>
              <w:rPr>
                <w:spacing w:val="-3"/>
              </w:rPr>
              <w:t xml:space="preserve"> </w:t>
            </w:r>
            <w:r>
              <w:t>of</w:t>
            </w:r>
            <w:r>
              <w:rPr>
                <w:spacing w:val="-3"/>
              </w:rPr>
              <w:t xml:space="preserve"> </w:t>
            </w:r>
            <w:r>
              <w:t>those countries</w:t>
            </w:r>
            <w:r>
              <w:rPr>
                <w:spacing w:val="-1"/>
              </w:rPr>
              <w:t xml:space="preserve"> </w:t>
            </w:r>
            <w:r>
              <w:t>is</w:t>
            </w:r>
            <w:r>
              <w:rPr>
                <w:spacing w:val="1"/>
              </w:rPr>
              <w:t xml:space="preserve"> </w:t>
            </w:r>
            <w:r>
              <w:t>different(advanced partners).</w:t>
            </w:r>
          </w:p>
          <w:p w14:paraId="388085B9" w14:textId="77777777" w:rsidR="00762487" w:rsidRDefault="00762487" w:rsidP="00AB24A6">
            <w:pPr>
              <w:pStyle w:val="TableParagraph"/>
              <w:spacing w:before="99" w:line="270" w:lineRule="atLeast"/>
              <w:ind w:right="154"/>
            </w:pPr>
            <w:r>
              <w:t xml:space="preserve">The COST framework is implemented by an intergovernmental </w:t>
            </w:r>
            <w:proofErr w:type="spellStart"/>
            <w:r>
              <w:t>organisation</w:t>
            </w:r>
            <w:proofErr w:type="spellEnd"/>
            <w:r>
              <w:t xml:space="preserve"> going beyond EU membership since it incorporates 38 different countries also in the periphery of Europe.</w:t>
            </w:r>
          </w:p>
        </w:tc>
      </w:tr>
      <w:tr w:rsidR="00762487" w14:paraId="12B9EFCC" w14:textId="77777777" w:rsidTr="003E446D">
        <w:trPr>
          <w:trHeight w:val="2897"/>
        </w:trPr>
        <w:tc>
          <w:tcPr>
            <w:tcW w:w="2648" w:type="dxa"/>
          </w:tcPr>
          <w:p w14:paraId="76B4E92D" w14:textId="77777777" w:rsidR="00762487" w:rsidRDefault="00762487" w:rsidP="00AB24A6">
            <w:pPr>
              <w:pStyle w:val="TableParagraph"/>
              <w:ind w:left="827" w:right="895" w:hanging="360"/>
            </w:pPr>
            <w:r>
              <w:rPr>
                <w:b/>
              </w:rPr>
              <w:t>3.</w:t>
            </w:r>
            <w:r>
              <w:rPr>
                <w:b/>
                <w:spacing w:val="30"/>
              </w:rPr>
              <w:t xml:space="preserve"> </w:t>
            </w:r>
            <w:r>
              <w:rPr>
                <w:b/>
              </w:rPr>
              <w:t>Timing</w:t>
            </w:r>
            <w:r>
              <w:rPr>
                <w:b/>
                <w:spacing w:val="-5"/>
              </w:rPr>
              <w:t xml:space="preserve"> </w:t>
            </w:r>
            <w:r>
              <w:rPr>
                <w:b/>
              </w:rPr>
              <w:t>and</w:t>
            </w:r>
            <w:r>
              <w:rPr>
                <w:b/>
                <w:spacing w:val="-47"/>
              </w:rPr>
              <w:t xml:space="preserve"> </w:t>
            </w:r>
            <w:r>
              <w:rPr>
                <w:b/>
              </w:rPr>
              <w:t>milestones</w:t>
            </w:r>
          </w:p>
        </w:tc>
        <w:tc>
          <w:tcPr>
            <w:tcW w:w="6597" w:type="dxa"/>
          </w:tcPr>
          <w:p w14:paraId="15626BDF" w14:textId="77777777" w:rsidR="00762487" w:rsidRDefault="00762487" w:rsidP="00AB24A6">
            <w:pPr>
              <w:pStyle w:val="TableParagraph"/>
              <w:ind w:right="130"/>
            </w:pPr>
            <w:r>
              <w:t>The deadlines to submit applications for majority of actions under the</w:t>
            </w:r>
            <w:r>
              <w:rPr>
                <w:spacing w:val="-47"/>
              </w:rPr>
              <w:t xml:space="preserve"> </w:t>
            </w:r>
            <w:r>
              <w:t>package closed at the end of 2021. The selection of successful</w:t>
            </w:r>
            <w:r>
              <w:rPr>
                <w:spacing w:val="1"/>
              </w:rPr>
              <w:t xml:space="preserve"> </w:t>
            </w:r>
            <w:r>
              <w:t>projects and the start of implementation will fall to 1Q of 2022. The</w:t>
            </w:r>
            <w:r>
              <w:rPr>
                <w:spacing w:val="1"/>
              </w:rPr>
              <w:t xml:space="preserve"> </w:t>
            </w:r>
            <w:r>
              <w:t>milestones depend on each of the instrument – they have their</w:t>
            </w:r>
            <w:r>
              <w:rPr>
                <w:spacing w:val="1"/>
              </w:rPr>
              <w:t xml:space="preserve"> </w:t>
            </w:r>
            <w:r>
              <w:t>specific</w:t>
            </w:r>
            <w:r>
              <w:rPr>
                <w:spacing w:val="-1"/>
              </w:rPr>
              <w:t xml:space="preserve"> </w:t>
            </w:r>
            <w:r>
              <w:t>and</w:t>
            </w:r>
            <w:r>
              <w:rPr>
                <w:spacing w:val="-1"/>
              </w:rPr>
              <w:t xml:space="preserve"> </w:t>
            </w:r>
            <w:r>
              <w:t>clear</w:t>
            </w:r>
            <w:r>
              <w:rPr>
                <w:spacing w:val="-3"/>
              </w:rPr>
              <w:t xml:space="preserve"> </w:t>
            </w:r>
            <w:r>
              <w:t>milestones</w:t>
            </w:r>
            <w:r>
              <w:rPr>
                <w:spacing w:val="1"/>
              </w:rPr>
              <w:t xml:space="preserve"> </w:t>
            </w:r>
            <w:r>
              <w:t>defined for</w:t>
            </w:r>
            <w:r>
              <w:rPr>
                <w:spacing w:val="-3"/>
              </w:rPr>
              <w:t xml:space="preserve"> </w:t>
            </w:r>
            <w:r>
              <w:t>each</w:t>
            </w:r>
            <w:r>
              <w:rPr>
                <w:spacing w:val="-2"/>
              </w:rPr>
              <w:t xml:space="preserve"> </w:t>
            </w:r>
            <w:r>
              <w:t>of the</w:t>
            </w:r>
            <w:r>
              <w:rPr>
                <w:spacing w:val="-3"/>
              </w:rPr>
              <w:t xml:space="preserve"> </w:t>
            </w:r>
            <w:r>
              <w:t>project.</w:t>
            </w:r>
          </w:p>
          <w:p w14:paraId="7BD0FBB0" w14:textId="77777777" w:rsidR="00762487" w:rsidRDefault="00762487" w:rsidP="00AB24A6">
            <w:pPr>
              <w:pStyle w:val="TableParagraph"/>
              <w:spacing w:before="121"/>
              <w:ind w:right="450"/>
            </w:pPr>
            <w:r>
              <w:t>The hop-on instrument has a different timeline – there will be two</w:t>
            </w:r>
            <w:r>
              <w:rPr>
                <w:spacing w:val="-48"/>
              </w:rPr>
              <w:t xml:space="preserve"> </w:t>
            </w:r>
            <w:r>
              <w:t>cut-off</w:t>
            </w:r>
            <w:r>
              <w:rPr>
                <w:spacing w:val="-2"/>
              </w:rPr>
              <w:t xml:space="preserve"> </w:t>
            </w:r>
            <w:r>
              <w:t>dates for</w:t>
            </w:r>
            <w:r>
              <w:rPr>
                <w:spacing w:val="-1"/>
              </w:rPr>
              <w:t xml:space="preserve"> </w:t>
            </w:r>
            <w:r>
              <w:t>selecting</w:t>
            </w:r>
            <w:r>
              <w:rPr>
                <w:spacing w:val="-2"/>
              </w:rPr>
              <w:t xml:space="preserve"> </w:t>
            </w:r>
            <w:r>
              <w:t>and</w:t>
            </w:r>
            <w:r>
              <w:rPr>
                <w:spacing w:val="-2"/>
              </w:rPr>
              <w:t xml:space="preserve"> </w:t>
            </w:r>
            <w:r>
              <w:t>funding</w:t>
            </w:r>
            <w:r>
              <w:rPr>
                <w:spacing w:val="-2"/>
              </w:rPr>
              <w:t xml:space="preserve"> </w:t>
            </w:r>
            <w:r>
              <w:t>the</w:t>
            </w:r>
            <w:r>
              <w:rPr>
                <w:spacing w:val="-1"/>
              </w:rPr>
              <w:t xml:space="preserve"> </w:t>
            </w:r>
            <w:r>
              <w:t>projects during</w:t>
            </w:r>
            <w:r>
              <w:rPr>
                <w:spacing w:val="-2"/>
              </w:rPr>
              <w:t xml:space="preserve"> </w:t>
            </w:r>
            <w:r>
              <w:t>2022.</w:t>
            </w:r>
          </w:p>
          <w:p w14:paraId="1B547930" w14:textId="77777777" w:rsidR="00762487" w:rsidRDefault="00762487" w:rsidP="00AB24A6">
            <w:pPr>
              <w:pStyle w:val="TableParagraph"/>
              <w:spacing w:before="118"/>
              <w:ind w:right="166"/>
            </w:pPr>
            <w:r>
              <w:t>COST actions ae already established under open calls with one or two</w:t>
            </w:r>
            <w:r>
              <w:rPr>
                <w:spacing w:val="-47"/>
              </w:rPr>
              <w:t xml:space="preserve"> </w:t>
            </w:r>
            <w:r>
              <w:t>cut-off</w:t>
            </w:r>
            <w:r>
              <w:rPr>
                <w:spacing w:val="-1"/>
              </w:rPr>
              <w:t xml:space="preserve"> </w:t>
            </w:r>
            <w:r>
              <w:t>dates</w:t>
            </w:r>
            <w:r>
              <w:rPr>
                <w:spacing w:val="1"/>
              </w:rPr>
              <w:t xml:space="preserve"> </w:t>
            </w:r>
            <w:r>
              <w:t>per</w:t>
            </w:r>
            <w:r>
              <w:rPr>
                <w:spacing w:val="48"/>
              </w:rPr>
              <w:t xml:space="preserve"> </w:t>
            </w:r>
            <w:r>
              <w:t>year.</w:t>
            </w:r>
          </w:p>
        </w:tc>
      </w:tr>
      <w:tr w:rsidR="00762487" w14:paraId="3CF6C862" w14:textId="77777777" w:rsidTr="003E446D">
        <w:trPr>
          <w:trHeight w:val="2390"/>
        </w:trPr>
        <w:tc>
          <w:tcPr>
            <w:tcW w:w="2648" w:type="dxa"/>
          </w:tcPr>
          <w:p w14:paraId="023111EC" w14:textId="77777777" w:rsidR="00762487" w:rsidRDefault="00762487" w:rsidP="00AB24A6">
            <w:pPr>
              <w:pStyle w:val="TableParagraph"/>
              <w:ind w:left="467"/>
            </w:pPr>
            <w:r>
              <w:rPr>
                <w:b/>
              </w:rPr>
              <w:t>4.</w:t>
            </w:r>
            <w:r>
              <w:rPr>
                <w:b/>
                <w:spacing w:val="88"/>
              </w:rPr>
              <w:t xml:space="preserve"> </w:t>
            </w:r>
            <w:r>
              <w:rPr>
                <w:b/>
              </w:rPr>
              <w:t>Funding</w:t>
            </w:r>
          </w:p>
        </w:tc>
        <w:tc>
          <w:tcPr>
            <w:tcW w:w="6597" w:type="dxa"/>
          </w:tcPr>
          <w:p w14:paraId="2F892FAD" w14:textId="77777777" w:rsidR="00762487" w:rsidRDefault="00762487" w:rsidP="00AB24A6">
            <w:pPr>
              <w:pStyle w:val="TableParagraph"/>
              <w:ind w:right="199"/>
            </w:pPr>
            <w:r>
              <w:t>It is projected that in total to fund the package of instruments 205</w:t>
            </w:r>
            <w:r>
              <w:rPr>
                <w:spacing w:val="1"/>
              </w:rPr>
              <w:t xml:space="preserve"> </w:t>
            </w:r>
            <w:r>
              <w:t>EUR million (in 2021) and 270 EUR million (in 2022) will be used from</w:t>
            </w:r>
            <w:r>
              <w:rPr>
                <w:spacing w:val="-47"/>
              </w:rPr>
              <w:t xml:space="preserve"> </w:t>
            </w:r>
            <w:r>
              <w:t>the EU budget (Horizon Europe programme). Next to it, for Teaming</w:t>
            </w:r>
            <w:r>
              <w:rPr>
                <w:spacing w:val="1"/>
              </w:rPr>
              <w:t xml:space="preserve"> </w:t>
            </w:r>
            <w:r>
              <w:t>instrument in 2022 there is a requirement to complement the EU</w:t>
            </w:r>
            <w:r>
              <w:rPr>
                <w:spacing w:val="1"/>
              </w:rPr>
              <w:t xml:space="preserve"> </w:t>
            </w:r>
            <w:r>
              <w:t>funding with the equal amount (</w:t>
            </w:r>
            <w:proofErr w:type="spellStart"/>
            <w:r>
              <w:t>appr</w:t>
            </w:r>
            <w:proofErr w:type="spellEnd"/>
            <w:r>
              <w:t>. 180 EUR million) from other</w:t>
            </w:r>
            <w:r>
              <w:rPr>
                <w:spacing w:val="1"/>
              </w:rPr>
              <w:t xml:space="preserve"> </w:t>
            </w:r>
            <w:r>
              <w:t>sources (from Cohesion policy programmes, national, regional or</w:t>
            </w:r>
            <w:r>
              <w:rPr>
                <w:spacing w:val="1"/>
              </w:rPr>
              <w:t xml:space="preserve"> </w:t>
            </w:r>
            <w:r>
              <w:t>private sources). Other instruments may also use additional sources</w:t>
            </w:r>
            <w:r>
              <w:rPr>
                <w:spacing w:val="1"/>
              </w:rPr>
              <w:t xml:space="preserve"> </w:t>
            </w:r>
            <w:r>
              <w:t>to fund</w:t>
            </w:r>
            <w:r>
              <w:rPr>
                <w:spacing w:val="-1"/>
              </w:rPr>
              <w:t xml:space="preserve"> </w:t>
            </w:r>
            <w:r>
              <w:t>successful</w:t>
            </w:r>
            <w:r>
              <w:rPr>
                <w:spacing w:val="-1"/>
              </w:rPr>
              <w:t xml:space="preserve"> </w:t>
            </w:r>
            <w:r>
              <w:t>projects.</w:t>
            </w:r>
          </w:p>
        </w:tc>
      </w:tr>
      <w:tr w:rsidR="00762487" w14:paraId="2E8931CE" w14:textId="77777777" w:rsidTr="003E446D">
        <w:trPr>
          <w:trHeight w:val="5059"/>
        </w:trPr>
        <w:tc>
          <w:tcPr>
            <w:tcW w:w="2648" w:type="dxa"/>
          </w:tcPr>
          <w:p w14:paraId="62721B7C" w14:textId="77777777" w:rsidR="00762487" w:rsidRDefault="00762487" w:rsidP="00AB24A6">
            <w:pPr>
              <w:pStyle w:val="TableParagraph"/>
              <w:ind w:left="467"/>
            </w:pPr>
            <w:r>
              <w:rPr>
                <w:b/>
              </w:rPr>
              <w:lastRenderedPageBreak/>
              <w:t>5.</w:t>
            </w:r>
            <w:r>
              <w:rPr>
                <w:b/>
                <w:spacing w:val="89"/>
              </w:rPr>
              <w:t xml:space="preserve"> </w:t>
            </w:r>
            <w:r>
              <w:rPr>
                <w:b/>
              </w:rPr>
              <w:t>Expected</w:t>
            </w:r>
            <w:r>
              <w:rPr>
                <w:b/>
                <w:spacing w:val="-3"/>
              </w:rPr>
              <w:t xml:space="preserve"> </w:t>
            </w:r>
            <w:r>
              <w:rPr>
                <w:b/>
              </w:rPr>
              <w:t>impact</w:t>
            </w:r>
          </w:p>
        </w:tc>
        <w:tc>
          <w:tcPr>
            <w:tcW w:w="6597" w:type="dxa"/>
          </w:tcPr>
          <w:p w14:paraId="4E95539D" w14:textId="77777777" w:rsidR="00762487" w:rsidRDefault="00762487" w:rsidP="00AB24A6">
            <w:pPr>
              <w:pStyle w:val="TableParagraph"/>
              <w:ind w:right="95"/>
            </w:pPr>
            <w:r>
              <w:t>It is expected that the package of instruments under this action</w:t>
            </w:r>
            <w:r>
              <w:rPr>
                <w:spacing w:val="1"/>
              </w:rPr>
              <w:t xml:space="preserve"> </w:t>
            </w:r>
            <w:r>
              <w:t>will</w:t>
            </w:r>
            <w:r>
              <w:rPr>
                <w:spacing w:val="-47"/>
              </w:rPr>
              <w:t xml:space="preserve"> </w:t>
            </w:r>
            <w:r>
              <w:t>improve EU-wide access to excellence, as its main impact, that in</w:t>
            </w:r>
            <w:r>
              <w:rPr>
                <w:spacing w:val="1"/>
              </w:rPr>
              <w:t xml:space="preserve"> </w:t>
            </w:r>
            <w:r>
              <w:t>particular</w:t>
            </w:r>
            <w:r>
              <w:rPr>
                <w:spacing w:val="-2"/>
              </w:rPr>
              <w:t xml:space="preserve"> </w:t>
            </w:r>
            <w:r>
              <w:t>will</w:t>
            </w:r>
            <w:r>
              <w:rPr>
                <w:spacing w:val="-2"/>
              </w:rPr>
              <w:t xml:space="preserve"> </w:t>
            </w:r>
            <w:r>
              <w:t>materialize</w:t>
            </w:r>
            <w:r>
              <w:rPr>
                <w:spacing w:val="-2"/>
              </w:rPr>
              <w:t xml:space="preserve"> </w:t>
            </w:r>
            <w:r>
              <w:t>through:</w:t>
            </w:r>
          </w:p>
          <w:p w14:paraId="51B599A2" w14:textId="77777777" w:rsidR="00762487" w:rsidRDefault="00762487" w:rsidP="00762487">
            <w:pPr>
              <w:pStyle w:val="TableParagraph"/>
              <w:numPr>
                <w:ilvl w:val="0"/>
                <w:numId w:val="22"/>
              </w:numPr>
              <w:tabs>
                <w:tab w:val="left" w:pos="259"/>
              </w:tabs>
              <w:ind w:right="216" w:firstLine="0"/>
            </w:pPr>
            <w:r>
              <w:t>Increased science and innovation capacities for all actors in the R&amp;I</w:t>
            </w:r>
            <w:r>
              <w:rPr>
                <w:spacing w:val="-47"/>
              </w:rPr>
              <w:t xml:space="preserve"> </w:t>
            </w:r>
            <w:r>
              <w:t>system</w:t>
            </w:r>
            <w:r>
              <w:rPr>
                <w:spacing w:val="-3"/>
              </w:rPr>
              <w:t xml:space="preserve"> </w:t>
            </w:r>
            <w:r>
              <w:t>in widening</w:t>
            </w:r>
            <w:r>
              <w:rPr>
                <w:spacing w:val="-1"/>
              </w:rPr>
              <w:t xml:space="preserve"> </w:t>
            </w:r>
            <w:r>
              <w:t>countries</w:t>
            </w:r>
          </w:p>
          <w:p w14:paraId="3ED3AF66" w14:textId="77777777" w:rsidR="00762487" w:rsidRDefault="00762487" w:rsidP="00762487">
            <w:pPr>
              <w:pStyle w:val="TableParagraph"/>
              <w:numPr>
                <w:ilvl w:val="0"/>
                <w:numId w:val="22"/>
              </w:numPr>
              <w:tabs>
                <w:tab w:val="left" w:pos="259"/>
              </w:tabs>
              <w:spacing w:before="121"/>
              <w:ind w:right="318" w:firstLine="0"/>
            </w:pPr>
            <w:r>
              <w:t xml:space="preserve">Structural changes leading to a </w:t>
            </w:r>
            <w:proofErr w:type="spellStart"/>
            <w:r>
              <w:t>modernised</w:t>
            </w:r>
            <w:proofErr w:type="spellEnd"/>
            <w:r>
              <w:t xml:space="preserve"> and more competitive</w:t>
            </w:r>
            <w:r>
              <w:rPr>
                <w:spacing w:val="-47"/>
              </w:rPr>
              <w:t xml:space="preserve"> </w:t>
            </w:r>
            <w:r>
              <w:t>R&amp;I</w:t>
            </w:r>
            <w:r>
              <w:rPr>
                <w:spacing w:val="-1"/>
              </w:rPr>
              <w:t xml:space="preserve"> </w:t>
            </w:r>
            <w:r>
              <w:t>systems</w:t>
            </w:r>
            <w:r>
              <w:rPr>
                <w:spacing w:val="-3"/>
              </w:rPr>
              <w:t xml:space="preserve"> </w:t>
            </w:r>
            <w:r>
              <w:t>in eligible countries</w:t>
            </w:r>
          </w:p>
          <w:p w14:paraId="59FCA3D6" w14:textId="77777777" w:rsidR="00762487" w:rsidRDefault="00762487" w:rsidP="00762487">
            <w:pPr>
              <w:pStyle w:val="TableParagraph"/>
              <w:numPr>
                <w:ilvl w:val="0"/>
                <w:numId w:val="22"/>
              </w:numPr>
              <w:tabs>
                <w:tab w:val="left" w:pos="259"/>
              </w:tabs>
              <w:spacing w:before="120"/>
              <w:ind w:right="739" w:firstLine="0"/>
            </w:pPr>
            <w:proofErr w:type="spellStart"/>
            <w:r>
              <w:t>Mobilisation</w:t>
            </w:r>
            <w:proofErr w:type="spellEnd"/>
            <w:r>
              <w:t xml:space="preserve"> of national and European resources for strategic</w:t>
            </w:r>
            <w:r>
              <w:rPr>
                <w:spacing w:val="-47"/>
              </w:rPr>
              <w:t xml:space="preserve"> </w:t>
            </w:r>
            <w:r>
              <w:t>investments</w:t>
            </w:r>
          </w:p>
          <w:p w14:paraId="4C262308" w14:textId="77777777" w:rsidR="00762487" w:rsidRDefault="00762487" w:rsidP="00762487">
            <w:pPr>
              <w:pStyle w:val="TableParagraph"/>
              <w:numPr>
                <w:ilvl w:val="0"/>
                <w:numId w:val="22"/>
              </w:numPr>
              <w:tabs>
                <w:tab w:val="left" w:pos="259"/>
              </w:tabs>
              <w:ind w:right="1150" w:firstLine="0"/>
            </w:pPr>
            <w:r>
              <w:t>Higher participation success in Horizon Europe and more</w:t>
            </w:r>
            <w:r>
              <w:rPr>
                <w:spacing w:val="-47"/>
              </w:rPr>
              <w:t xml:space="preserve"> </w:t>
            </w:r>
            <w:r>
              <w:t>consortium</w:t>
            </w:r>
            <w:r>
              <w:rPr>
                <w:spacing w:val="-3"/>
              </w:rPr>
              <w:t xml:space="preserve"> </w:t>
            </w:r>
            <w:r>
              <w:t>leadership</w:t>
            </w:r>
            <w:r>
              <w:rPr>
                <w:spacing w:val="-1"/>
              </w:rPr>
              <w:t xml:space="preserve"> </w:t>
            </w:r>
            <w:r>
              <w:t>roles</w:t>
            </w:r>
          </w:p>
          <w:p w14:paraId="6E1ABF06" w14:textId="77777777" w:rsidR="00762487" w:rsidRDefault="00762487" w:rsidP="00762487">
            <w:pPr>
              <w:pStyle w:val="TableParagraph"/>
              <w:numPr>
                <w:ilvl w:val="0"/>
                <w:numId w:val="22"/>
              </w:numPr>
              <w:tabs>
                <w:tab w:val="left" w:pos="259"/>
              </w:tabs>
              <w:spacing w:before="121"/>
              <w:ind w:left="258"/>
            </w:pPr>
            <w:r>
              <w:t>Greater</w:t>
            </w:r>
            <w:r>
              <w:rPr>
                <w:spacing w:val="-2"/>
              </w:rPr>
              <w:t xml:space="preserve"> </w:t>
            </w:r>
            <w:r>
              <w:t>involvement</w:t>
            </w:r>
            <w:r>
              <w:rPr>
                <w:spacing w:val="-3"/>
              </w:rPr>
              <w:t xml:space="preserve"> </w:t>
            </w:r>
            <w:r>
              <w:t>of</w:t>
            </w:r>
            <w:r>
              <w:rPr>
                <w:spacing w:val="-1"/>
              </w:rPr>
              <w:t xml:space="preserve"> </w:t>
            </w:r>
            <w:r>
              <w:t>regional</w:t>
            </w:r>
            <w:r>
              <w:rPr>
                <w:spacing w:val="-1"/>
              </w:rPr>
              <w:t xml:space="preserve"> </w:t>
            </w:r>
            <w:r>
              <w:t>actors</w:t>
            </w:r>
            <w:r>
              <w:rPr>
                <w:spacing w:val="-4"/>
              </w:rPr>
              <w:t xml:space="preserve"> </w:t>
            </w:r>
            <w:r>
              <w:t>in</w:t>
            </w:r>
            <w:r>
              <w:rPr>
                <w:spacing w:val="-1"/>
              </w:rPr>
              <w:t xml:space="preserve"> </w:t>
            </w:r>
            <w:r>
              <w:t>R&amp;I</w:t>
            </w:r>
            <w:r>
              <w:rPr>
                <w:spacing w:val="-1"/>
              </w:rPr>
              <w:t xml:space="preserve"> </w:t>
            </w:r>
            <w:r>
              <w:t>process</w:t>
            </w:r>
          </w:p>
          <w:p w14:paraId="131F3036" w14:textId="77777777" w:rsidR="00762487" w:rsidRDefault="00762487" w:rsidP="00762487">
            <w:pPr>
              <w:pStyle w:val="TableParagraph"/>
              <w:numPr>
                <w:ilvl w:val="1"/>
                <w:numId w:val="22"/>
              </w:numPr>
              <w:tabs>
                <w:tab w:val="left" w:pos="827"/>
                <w:tab w:val="left" w:pos="828"/>
              </w:tabs>
              <w:spacing w:before="120"/>
              <w:ind w:right="142"/>
            </w:pPr>
            <w:r>
              <w:t>Improved access to excellent European research networks for</w:t>
            </w:r>
            <w:r>
              <w:rPr>
                <w:spacing w:val="-47"/>
              </w:rPr>
              <w:t xml:space="preserve"> </w:t>
            </w:r>
            <w:r>
              <w:t>researchers from less performing countries including the</w:t>
            </w:r>
            <w:r>
              <w:rPr>
                <w:spacing w:val="1"/>
              </w:rPr>
              <w:t xml:space="preserve"> </w:t>
            </w:r>
            <w:r>
              <w:t>periphery</w:t>
            </w:r>
            <w:r>
              <w:rPr>
                <w:spacing w:val="-3"/>
              </w:rPr>
              <w:t xml:space="preserve"> </w:t>
            </w:r>
            <w:r>
              <w:t>of the</w:t>
            </w:r>
            <w:r>
              <w:rPr>
                <w:spacing w:val="1"/>
              </w:rPr>
              <w:t xml:space="preserve"> </w:t>
            </w:r>
            <w:r>
              <w:t>Union</w:t>
            </w:r>
            <w:r>
              <w:rPr>
                <w:spacing w:val="-4"/>
              </w:rPr>
              <w:t xml:space="preserve"> </w:t>
            </w:r>
            <w:r>
              <w:t>via</w:t>
            </w:r>
            <w:r>
              <w:rPr>
                <w:spacing w:val="-5"/>
              </w:rPr>
              <w:t xml:space="preserve"> </w:t>
            </w:r>
            <w:r>
              <w:t>COST networks</w:t>
            </w:r>
          </w:p>
        </w:tc>
      </w:tr>
      <w:tr w:rsidR="00762487" w14:paraId="30D749ED" w14:textId="77777777" w:rsidTr="003E446D">
        <w:trPr>
          <w:trHeight w:val="1878"/>
        </w:trPr>
        <w:tc>
          <w:tcPr>
            <w:tcW w:w="2648" w:type="dxa"/>
          </w:tcPr>
          <w:p w14:paraId="6048696D" w14:textId="77777777" w:rsidR="00762487" w:rsidRDefault="00762487" w:rsidP="00AB24A6">
            <w:pPr>
              <w:pStyle w:val="TableParagraph"/>
              <w:ind w:left="467"/>
            </w:pPr>
            <w:r>
              <w:rPr>
                <w:b/>
              </w:rPr>
              <w:t>6.</w:t>
            </w:r>
            <w:r>
              <w:rPr>
                <w:b/>
                <w:spacing w:val="87"/>
              </w:rPr>
              <w:t xml:space="preserve"> </w:t>
            </w:r>
            <w:r>
              <w:rPr>
                <w:b/>
              </w:rPr>
              <w:t>Monitoring</w:t>
            </w:r>
          </w:p>
        </w:tc>
        <w:tc>
          <w:tcPr>
            <w:tcW w:w="6597" w:type="dxa"/>
          </w:tcPr>
          <w:p w14:paraId="55016046" w14:textId="77777777" w:rsidR="00762487" w:rsidRDefault="00762487" w:rsidP="00AB24A6">
            <w:pPr>
              <w:pStyle w:val="TableParagraph"/>
              <w:spacing w:before="0"/>
              <w:ind w:right="92"/>
              <w:jc w:val="both"/>
            </w:pPr>
            <w:r>
              <w:t>For this package of measures several qualitative monitoring elements,</w:t>
            </w:r>
            <w:r>
              <w:rPr>
                <w:spacing w:val="-47"/>
              </w:rPr>
              <w:t xml:space="preserve"> </w:t>
            </w:r>
            <w:r>
              <w:t>among others, are important - advanced reforms and changes within</w:t>
            </w:r>
            <w:r>
              <w:rPr>
                <w:spacing w:val="1"/>
              </w:rPr>
              <w:t xml:space="preserve"> </w:t>
            </w:r>
            <w:r>
              <w:t>national</w:t>
            </w:r>
            <w:r>
              <w:rPr>
                <w:spacing w:val="1"/>
              </w:rPr>
              <w:t xml:space="preserve"> </w:t>
            </w:r>
            <w:r>
              <w:t>research</w:t>
            </w:r>
            <w:r>
              <w:rPr>
                <w:spacing w:val="1"/>
              </w:rPr>
              <w:t xml:space="preserve"> </w:t>
            </w:r>
            <w:r>
              <w:t>and</w:t>
            </w:r>
            <w:r>
              <w:rPr>
                <w:spacing w:val="1"/>
              </w:rPr>
              <w:t xml:space="preserve"> </w:t>
            </w:r>
            <w:r>
              <w:t>innovation</w:t>
            </w:r>
            <w:r>
              <w:rPr>
                <w:spacing w:val="1"/>
              </w:rPr>
              <w:t xml:space="preserve"> </w:t>
            </w:r>
            <w:r>
              <w:t>systems</w:t>
            </w:r>
            <w:r>
              <w:rPr>
                <w:spacing w:val="1"/>
              </w:rPr>
              <w:t xml:space="preserve"> </w:t>
            </w:r>
            <w:r>
              <w:t>triggered,</w:t>
            </w:r>
            <w:r>
              <w:rPr>
                <w:spacing w:val="50"/>
              </w:rPr>
              <w:t xml:space="preserve"> </w:t>
            </w:r>
            <w:r>
              <w:t>new</w:t>
            </w:r>
            <w:r>
              <w:rPr>
                <w:spacing w:val="-47"/>
              </w:rPr>
              <w:t xml:space="preserve"> </w:t>
            </w:r>
            <w:r>
              <w:t>partnerships,</w:t>
            </w:r>
            <w:r>
              <w:rPr>
                <w:spacing w:val="1"/>
              </w:rPr>
              <w:t xml:space="preserve"> </w:t>
            </w:r>
            <w:r>
              <w:t>introduction</w:t>
            </w:r>
            <w:r>
              <w:rPr>
                <w:spacing w:val="1"/>
              </w:rPr>
              <w:t xml:space="preserve"> </w:t>
            </w:r>
            <w:r>
              <w:t>of</w:t>
            </w:r>
            <w:r>
              <w:rPr>
                <w:spacing w:val="1"/>
              </w:rPr>
              <w:t xml:space="preserve"> </w:t>
            </w:r>
            <w:r>
              <w:t>new</w:t>
            </w:r>
            <w:r>
              <w:rPr>
                <w:spacing w:val="1"/>
              </w:rPr>
              <w:t xml:space="preserve"> </w:t>
            </w:r>
            <w:r>
              <w:t>scientific</w:t>
            </w:r>
            <w:r>
              <w:rPr>
                <w:spacing w:val="1"/>
              </w:rPr>
              <w:t xml:space="preserve"> </w:t>
            </w:r>
            <w:r>
              <w:t>curricula</w:t>
            </w:r>
            <w:r>
              <w:rPr>
                <w:spacing w:val="1"/>
              </w:rPr>
              <w:t xml:space="preserve"> </w:t>
            </w:r>
            <w:r>
              <w:t>encouraged,</w:t>
            </w:r>
            <w:r>
              <w:rPr>
                <w:spacing w:val="1"/>
              </w:rPr>
              <w:t xml:space="preserve"> </w:t>
            </w:r>
            <w:r>
              <w:t>collaborative</w:t>
            </w:r>
            <w:r>
              <w:rPr>
                <w:spacing w:val="1"/>
              </w:rPr>
              <w:t xml:space="preserve"> </w:t>
            </w:r>
            <w:r>
              <w:t>networks</w:t>
            </w:r>
            <w:r>
              <w:rPr>
                <w:spacing w:val="1"/>
              </w:rPr>
              <w:t xml:space="preserve"> </w:t>
            </w:r>
            <w:r>
              <w:t>and</w:t>
            </w:r>
            <w:r>
              <w:rPr>
                <w:spacing w:val="1"/>
              </w:rPr>
              <w:t xml:space="preserve"> </w:t>
            </w:r>
            <w:r>
              <w:t>established</w:t>
            </w:r>
            <w:r>
              <w:rPr>
                <w:spacing w:val="1"/>
              </w:rPr>
              <w:t xml:space="preserve"> </w:t>
            </w:r>
            <w:r>
              <w:t>research</w:t>
            </w:r>
            <w:r>
              <w:rPr>
                <w:spacing w:val="1"/>
              </w:rPr>
              <w:t xml:space="preserve"> </w:t>
            </w:r>
            <w:r>
              <w:t>partnerships</w:t>
            </w:r>
            <w:r>
              <w:rPr>
                <w:spacing w:val="-47"/>
              </w:rPr>
              <w:t xml:space="preserve"> </w:t>
            </w:r>
            <w:r>
              <w:t>extended,</w:t>
            </w:r>
            <w:r>
              <w:rPr>
                <w:spacing w:val="-4"/>
              </w:rPr>
              <w:t xml:space="preserve"> </w:t>
            </w:r>
            <w:r>
              <w:t>more peer</w:t>
            </w:r>
            <w:r>
              <w:rPr>
                <w:spacing w:val="-3"/>
              </w:rPr>
              <w:t xml:space="preserve"> </w:t>
            </w:r>
            <w:r>
              <w:t>reviewed</w:t>
            </w:r>
            <w:r>
              <w:rPr>
                <w:spacing w:val="-2"/>
              </w:rPr>
              <w:t xml:space="preserve"> </w:t>
            </w:r>
            <w:r>
              <w:t>international</w:t>
            </w:r>
            <w:r>
              <w:rPr>
                <w:spacing w:val="-1"/>
              </w:rPr>
              <w:t xml:space="preserve"> </w:t>
            </w:r>
            <w:r>
              <w:t>publications prepared.</w:t>
            </w:r>
          </w:p>
        </w:tc>
      </w:tr>
    </w:tbl>
    <w:p w14:paraId="50C3B8C1" w14:textId="79BB7B0A" w:rsidR="00E52054" w:rsidRPr="00762487" w:rsidRDefault="00E52054" w:rsidP="007E3B29">
      <w:pPr>
        <w:jc w:val="center"/>
      </w:pPr>
    </w:p>
    <w:p w14:paraId="2DD0B25F" w14:textId="37D3AB31" w:rsidR="007E3B29" w:rsidRPr="00D90D7D" w:rsidRDefault="007E3B29" w:rsidP="00D90D7D">
      <w:pPr>
        <w:rPr>
          <w:lang w:val="en-IE"/>
        </w:rPr>
      </w:pPr>
    </w:p>
    <w:sectPr w:rsidR="007E3B29" w:rsidRPr="00D90D7D" w:rsidSect="00E8770B">
      <w:headerReference w:type="even" r:id="rId11"/>
      <w:headerReference w:type="default" r:id="rId12"/>
      <w:footerReference w:type="even" r:id="rId13"/>
      <w:footerReference w:type="default" r:id="rId14"/>
      <w:headerReference w:type="first" r:id="rId15"/>
      <w:footerReference w:type="first" r:id="rId16"/>
      <w:pgSz w:w="11906" w:h="16838"/>
      <w:pgMar w:top="800" w:right="1440" w:bottom="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F396" w14:textId="77777777" w:rsidR="00612C8D" w:rsidRDefault="00612C8D" w:rsidP="00612C8D">
      <w:pPr>
        <w:spacing w:after="0" w:line="240" w:lineRule="auto"/>
      </w:pPr>
      <w:r>
        <w:separator/>
      </w:r>
    </w:p>
  </w:endnote>
  <w:endnote w:type="continuationSeparator" w:id="0">
    <w:p w14:paraId="72A3D3EC" w14:textId="77777777" w:rsidR="00612C8D" w:rsidRDefault="00612C8D"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FA48" w14:textId="77777777" w:rsidR="00C02D43" w:rsidRDefault="00C02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3D3D22A9" w14:textId="64BA38D9" w:rsidR="00612C8D" w:rsidRDefault="00612C8D">
        <w:pPr>
          <w:pStyle w:val="Footer"/>
          <w:jc w:val="center"/>
        </w:pPr>
        <w:r>
          <w:fldChar w:fldCharType="begin"/>
        </w:r>
        <w:r>
          <w:instrText xml:space="preserve"> PAGE   \* MERGEFORMAT </w:instrText>
        </w:r>
        <w:r>
          <w:fldChar w:fldCharType="separate"/>
        </w:r>
        <w:r w:rsidR="003E446D">
          <w:rPr>
            <w:noProof/>
          </w:rPr>
          <w:t>4</w:t>
        </w:r>
        <w:r>
          <w:rPr>
            <w:noProof/>
          </w:rPr>
          <w:fldChar w:fldCharType="end"/>
        </w:r>
      </w:p>
    </w:sdtContent>
  </w:sdt>
  <w:p w14:paraId="5A39BBE3" w14:textId="77777777" w:rsidR="00612C8D" w:rsidRDefault="00612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87BF1" w14:textId="77777777" w:rsidR="00C02D43" w:rsidRDefault="00C0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940D" w14:textId="77777777" w:rsidR="00612C8D" w:rsidRDefault="00612C8D" w:rsidP="00612C8D">
      <w:pPr>
        <w:spacing w:after="0" w:line="240" w:lineRule="auto"/>
      </w:pPr>
      <w:r>
        <w:separator/>
      </w:r>
    </w:p>
  </w:footnote>
  <w:footnote w:type="continuationSeparator" w:id="0">
    <w:p w14:paraId="0E27B00A" w14:textId="77777777" w:rsidR="00612C8D" w:rsidRDefault="00612C8D" w:rsidP="00612C8D">
      <w:pPr>
        <w:spacing w:after="0" w:line="240" w:lineRule="auto"/>
      </w:pPr>
      <w:r>
        <w:continuationSeparator/>
      </w:r>
    </w:p>
  </w:footnote>
  <w:footnote w:id="1">
    <w:p w14:paraId="17DBEACE" w14:textId="707E8ADF" w:rsidR="00132904" w:rsidRPr="00132904" w:rsidRDefault="00132904">
      <w:pPr>
        <w:pStyle w:val="FootnoteText"/>
      </w:pPr>
      <w:r>
        <w:rPr>
          <w:rStyle w:val="FootnoteReference"/>
        </w:rPr>
        <w:footnoteRef/>
      </w:r>
      <w:r>
        <w:t xml:space="preserve"> Please fill in these boxes.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612CA" w14:textId="77777777" w:rsidR="00C02D43" w:rsidRDefault="00C02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6F2D8F9" w14:paraId="78E37515" w14:textId="77777777" w:rsidTr="46F2D8F9">
      <w:tc>
        <w:tcPr>
          <w:tcW w:w="3005" w:type="dxa"/>
        </w:tcPr>
        <w:p w14:paraId="5E3F3DDB" w14:textId="77777777" w:rsidR="00C02D43" w:rsidRDefault="00C02D43" w:rsidP="00C02D43">
          <w:pPr>
            <w:pStyle w:val="Header"/>
            <w:ind w:left="-115"/>
          </w:pPr>
        </w:p>
        <w:p w14:paraId="67B35D60" w14:textId="00B96440" w:rsidR="46F2D8F9" w:rsidRDefault="46F2D8F9" w:rsidP="46F2D8F9">
          <w:pPr>
            <w:pStyle w:val="Header"/>
            <w:ind w:left="-115"/>
          </w:pPr>
        </w:p>
      </w:tc>
      <w:tc>
        <w:tcPr>
          <w:tcW w:w="3005" w:type="dxa"/>
        </w:tcPr>
        <w:p w14:paraId="666B7166" w14:textId="0BA6E85B" w:rsidR="46F2D8F9" w:rsidRDefault="46F2D8F9" w:rsidP="46F2D8F9">
          <w:pPr>
            <w:pStyle w:val="Header"/>
            <w:jc w:val="center"/>
          </w:pPr>
        </w:p>
      </w:tc>
      <w:tc>
        <w:tcPr>
          <w:tcW w:w="3005" w:type="dxa"/>
        </w:tcPr>
        <w:p w14:paraId="7477A2CB" w14:textId="0EF06CC2" w:rsidR="46F2D8F9" w:rsidRDefault="46F2D8F9" w:rsidP="46F2D8F9">
          <w:pPr>
            <w:pStyle w:val="Header"/>
            <w:ind w:right="-115"/>
            <w:jc w:val="right"/>
          </w:pPr>
        </w:p>
      </w:tc>
    </w:tr>
  </w:tbl>
  <w:p w14:paraId="76512D04" w14:textId="2E1E8145" w:rsidR="46F2D8F9" w:rsidRDefault="46F2D8F9" w:rsidP="46F2D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3880" w14:textId="77777777" w:rsidR="00C02D43" w:rsidRDefault="00C0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05DAE"/>
    <w:multiLevelType w:val="multilevel"/>
    <w:tmpl w:val="8DD47B4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04355F3"/>
    <w:multiLevelType w:val="hybridMultilevel"/>
    <w:tmpl w:val="3482DAF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28BD1DF9"/>
    <w:multiLevelType w:val="hybridMultilevel"/>
    <w:tmpl w:val="2668C2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C033AEB"/>
    <w:multiLevelType w:val="multilevel"/>
    <w:tmpl w:val="F47848FE"/>
    <w:lvl w:ilvl="0">
      <w:start w:val="1"/>
      <w:numFmt w:val="bullet"/>
      <w:lvlText w:val=""/>
      <w:lvlJc w:val="left"/>
      <w:pPr>
        <w:tabs>
          <w:tab w:val="num" w:pos="0"/>
        </w:tabs>
        <w:ind w:left="107" w:hanging="152"/>
      </w:pPr>
      <w:rPr>
        <w:rFonts w:ascii="Symbol" w:hAnsi="Symbol" w:cs="Symbol" w:hint="default"/>
        <w:w w:val="100"/>
        <w:sz w:val="22"/>
        <w:szCs w:val="22"/>
        <w:lang w:val="en-US" w:eastAsia="en-US" w:bidi="ar-SA"/>
      </w:rPr>
    </w:lvl>
    <w:lvl w:ilvl="1">
      <w:start w:val="1"/>
      <w:numFmt w:val="bullet"/>
      <w:lvlText w:val=""/>
      <w:lvlJc w:val="left"/>
      <w:pPr>
        <w:tabs>
          <w:tab w:val="num" w:pos="0"/>
        </w:tabs>
        <w:ind w:left="827" w:hanging="360"/>
      </w:pPr>
      <w:rPr>
        <w:rFonts w:ascii="Symbol" w:hAnsi="Symbol" w:cs="Symbol" w:hint="default"/>
        <w:w w:val="100"/>
        <w:sz w:val="22"/>
        <w:szCs w:val="22"/>
        <w:lang w:val="en-US" w:eastAsia="en-US" w:bidi="ar-SA"/>
      </w:rPr>
    </w:lvl>
    <w:lvl w:ilvl="2">
      <w:start w:val="1"/>
      <w:numFmt w:val="bullet"/>
      <w:lvlText w:val=""/>
      <w:lvlJc w:val="left"/>
      <w:pPr>
        <w:tabs>
          <w:tab w:val="num" w:pos="0"/>
        </w:tabs>
        <w:ind w:left="1449" w:hanging="360"/>
      </w:pPr>
      <w:rPr>
        <w:rFonts w:ascii="Symbol" w:hAnsi="Symbol" w:cs="Symbol" w:hint="default"/>
        <w:lang w:val="en-US" w:eastAsia="en-US" w:bidi="ar-SA"/>
      </w:rPr>
    </w:lvl>
    <w:lvl w:ilvl="3">
      <w:start w:val="1"/>
      <w:numFmt w:val="bullet"/>
      <w:lvlText w:val=""/>
      <w:lvlJc w:val="left"/>
      <w:pPr>
        <w:tabs>
          <w:tab w:val="num" w:pos="0"/>
        </w:tabs>
        <w:ind w:left="2079" w:hanging="360"/>
      </w:pPr>
      <w:rPr>
        <w:rFonts w:ascii="Symbol" w:hAnsi="Symbol" w:cs="Symbol" w:hint="default"/>
        <w:lang w:val="en-US" w:eastAsia="en-US" w:bidi="ar-SA"/>
      </w:rPr>
    </w:lvl>
    <w:lvl w:ilvl="4">
      <w:start w:val="1"/>
      <w:numFmt w:val="bullet"/>
      <w:lvlText w:val=""/>
      <w:lvlJc w:val="left"/>
      <w:pPr>
        <w:tabs>
          <w:tab w:val="num" w:pos="0"/>
        </w:tabs>
        <w:ind w:left="2708" w:hanging="360"/>
      </w:pPr>
      <w:rPr>
        <w:rFonts w:ascii="Symbol" w:hAnsi="Symbol" w:cs="Symbol" w:hint="default"/>
        <w:lang w:val="en-US" w:eastAsia="en-US" w:bidi="ar-SA"/>
      </w:rPr>
    </w:lvl>
    <w:lvl w:ilvl="5">
      <w:start w:val="1"/>
      <w:numFmt w:val="bullet"/>
      <w:lvlText w:val=""/>
      <w:lvlJc w:val="left"/>
      <w:pPr>
        <w:tabs>
          <w:tab w:val="num" w:pos="0"/>
        </w:tabs>
        <w:ind w:left="3338" w:hanging="360"/>
      </w:pPr>
      <w:rPr>
        <w:rFonts w:ascii="Symbol" w:hAnsi="Symbol" w:cs="Symbol" w:hint="default"/>
        <w:lang w:val="en-US" w:eastAsia="en-US" w:bidi="ar-SA"/>
      </w:rPr>
    </w:lvl>
    <w:lvl w:ilvl="6">
      <w:start w:val="1"/>
      <w:numFmt w:val="bullet"/>
      <w:lvlText w:val=""/>
      <w:lvlJc w:val="left"/>
      <w:pPr>
        <w:tabs>
          <w:tab w:val="num" w:pos="0"/>
        </w:tabs>
        <w:ind w:left="3967" w:hanging="360"/>
      </w:pPr>
      <w:rPr>
        <w:rFonts w:ascii="Symbol" w:hAnsi="Symbol" w:cs="Symbol" w:hint="default"/>
        <w:lang w:val="en-US" w:eastAsia="en-US" w:bidi="ar-SA"/>
      </w:rPr>
    </w:lvl>
    <w:lvl w:ilvl="7">
      <w:start w:val="1"/>
      <w:numFmt w:val="bullet"/>
      <w:lvlText w:val=""/>
      <w:lvlJc w:val="left"/>
      <w:pPr>
        <w:tabs>
          <w:tab w:val="num" w:pos="0"/>
        </w:tabs>
        <w:ind w:left="4597" w:hanging="360"/>
      </w:pPr>
      <w:rPr>
        <w:rFonts w:ascii="Symbol" w:hAnsi="Symbol" w:cs="Symbol" w:hint="default"/>
        <w:lang w:val="en-US" w:eastAsia="en-US" w:bidi="ar-SA"/>
      </w:rPr>
    </w:lvl>
    <w:lvl w:ilvl="8">
      <w:start w:val="1"/>
      <w:numFmt w:val="bullet"/>
      <w:lvlText w:val=""/>
      <w:lvlJc w:val="left"/>
      <w:pPr>
        <w:tabs>
          <w:tab w:val="num" w:pos="0"/>
        </w:tabs>
        <w:ind w:left="5226" w:hanging="360"/>
      </w:pPr>
      <w:rPr>
        <w:rFonts w:ascii="Symbol" w:hAnsi="Symbol" w:cs="Symbol" w:hint="default"/>
        <w:lang w:val="en-US" w:eastAsia="en-US" w:bidi="ar-SA"/>
      </w:rPr>
    </w:lvl>
  </w:abstractNum>
  <w:abstractNum w:abstractNumId="4"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BA1FF6"/>
    <w:multiLevelType w:val="hybridMultilevel"/>
    <w:tmpl w:val="F414493A"/>
    <w:lvl w:ilvl="0" w:tplc="5DB448FA">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2FBB66FD"/>
    <w:multiLevelType w:val="hybridMultilevel"/>
    <w:tmpl w:val="81841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CC1CE7"/>
    <w:multiLevelType w:val="hybridMultilevel"/>
    <w:tmpl w:val="1B784E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97218AD"/>
    <w:multiLevelType w:val="hybridMultilevel"/>
    <w:tmpl w:val="BF08106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D3EFB"/>
    <w:multiLevelType w:val="multilevel"/>
    <w:tmpl w:val="8FEE1FD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700119"/>
    <w:multiLevelType w:val="multilevel"/>
    <w:tmpl w:val="8DD47B4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B75E41"/>
    <w:multiLevelType w:val="multilevel"/>
    <w:tmpl w:val="4ADC3E86"/>
    <w:lvl w:ilvl="0">
      <w:start w:val="1"/>
      <w:numFmt w:val="decimal"/>
      <w:lvlText w:val="%1."/>
      <w:lvlJc w:val="left"/>
      <w:pPr>
        <w:tabs>
          <w:tab w:val="num" w:pos="0"/>
        </w:tabs>
        <w:ind w:left="107" w:hanging="219"/>
      </w:pPr>
      <w:rPr>
        <w:rFonts w:ascii="Calibri" w:eastAsia="Calibri" w:hAnsi="Calibri" w:cs="Calibri"/>
        <w:w w:val="100"/>
        <w:sz w:val="22"/>
        <w:szCs w:val="22"/>
        <w:lang w:val="en-US" w:eastAsia="en-US" w:bidi="ar-SA"/>
      </w:rPr>
    </w:lvl>
    <w:lvl w:ilvl="1">
      <w:start w:val="1"/>
      <w:numFmt w:val="bullet"/>
      <w:lvlText w:val=""/>
      <w:lvlJc w:val="left"/>
      <w:pPr>
        <w:tabs>
          <w:tab w:val="num" w:pos="0"/>
        </w:tabs>
        <w:ind w:left="738" w:hanging="219"/>
      </w:pPr>
      <w:rPr>
        <w:rFonts w:ascii="Symbol" w:hAnsi="Symbol" w:cs="Symbol" w:hint="default"/>
        <w:lang w:val="en-US" w:eastAsia="en-US" w:bidi="ar-SA"/>
      </w:rPr>
    </w:lvl>
    <w:lvl w:ilvl="2">
      <w:start w:val="1"/>
      <w:numFmt w:val="bullet"/>
      <w:lvlText w:val=""/>
      <w:lvlJc w:val="left"/>
      <w:pPr>
        <w:tabs>
          <w:tab w:val="num" w:pos="0"/>
        </w:tabs>
        <w:ind w:left="1377" w:hanging="219"/>
      </w:pPr>
      <w:rPr>
        <w:rFonts w:ascii="Symbol" w:hAnsi="Symbol" w:cs="Symbol" w:hint="default"/>
        <w:lang w:val="en-US" w:eastAsia="en-US" w:bidi="ar-SA"/>
      </w:rPr>
    </w:lvl>
    <w:lvl w:ilvl="3">
      <w:start w:val="1"/>
      <w:numFmt w:val="bullet"/>
      <w:lvlText w:val=""/>
      <w:lvlJc w:val="left"/>
      <w:pPr>
        <w:tabs>
          <w:tab w:val="num" w:pos="0"/>
        </w:tabs>
        <w:ind w:left="2015" w:hanging="219"/>
      </w:pPr>
      <w:rPr>
        <w:rFonts w:ascii="Symbol" w:hAnsi="Symbol" w:cs="Symbol" w:hint="default"/>
        <w:lang w:val="en-US" w:eastAsia="en-US" w:bidi="ar-SA"/>
      </w:rPr>
    </w:lvl>
    <w:lvl w:ilvl="4">
      <w:start w:val="1"/>
      <w:numFmt w:val="bullet"/>
      <w:lvlText w:val=""/>
      <w:lvlJc w:val="left"/>
      <w:pPr>
        <w:tabs>
          <w:tab w:val="num" w:pos="0"/>
        </w:tabs>
        <w:ind w:left="2654" w:hanging="219"/>
      </w:pPr>
      <w:rPr>
        <w:rFonts w:ascii="Symbol" w:hAnsi="Symbol" w:cs="Symbol" w:hint="default"/>
        <w:lang w:val="en-US" w:eastAsia="en-US" w:bidi="ar-SA"/>
      </w:rPr>
    </w:lvl>
    <w:lvl w:ilvl="5">
      <w:start w:val="1"/>
      <w:numFmt w:val="bullet"/>
      <w:lvlText w:val=""/>
      <w:lvlJc w:val="left"/>
      <w:pPr>
        <w:tabs>
          <w:tab w:val="num" w:pos="0"/>
        </w:tabs>
        <w:ind w:left="3293" w:hanging="219"/>
      </w:pPr>
      <w:rPr>
        <w:rFonts w:ascii="Symbol" w:hAnsi="Symbol" w:cs="Symbol" w:hint="default"/>
        <w:lang w:val="en-US" w:eastAsia="en-US" w:bidi="ar-SA"/>
      </w:rPr>
    </w:lvl>
    <w:lvl w:ilvl="6">
      <w:start w:val="1"/>
      <w:numFmt w:val="bullet"/>
      <w:lvlText w:val=""/>
      <w:lvlJc w:val="left"/>
      <w:pPr>
        <w:tabs>
          <w:tab w:val="num" w:pos="0"/>
        </w:tabs>
        <w:ind w:left="3931" w:hanging="219"/>
      </w:pPr>
      <w:rPr>
        <w:rFonts w:ascii="Symbol" w:hAnsi="Symbol" w:cs="Symbol" w:hint="default"/>
        <w:lang w:val="en-US" w:eastAsia="en-US" w:bidi="ar-SA"/>
      </w:rPr>
    </w:lvl>
    <w:lvl w:ilvl="7">
      <w:start w:val="1"/>
      <w:numFmt w:val="bullet"/>
      <w:lvlText w:val=""/>
      <w:lvlJc w:val="left"/>
      <w:pPr>
        <w:tabs>
          <w:tab w:val="num" w:pos="0"/>
        </w:tabs>
        <w:ind w:left="4570" w:hanging="219"/>
      </w:pPr>
      <w:rPr>
        <w:rFonts w:ascii="Symbol" w:hAnsi="Symbol" w:cs="Symbol" w:hint="default"/>
        <w:lang w:val="en-US" w:eastAsia="en-US" w:bidi="ar-SA"/>
      </w:rPr>
    </w:lvl>
    <w:lvl w:ilvl="8">
      <w:start w:val="1"/>
      <w:numFmt w:val="bullet"/>
      <w:lvlText w:val=""/>
      <w:lvlJc w:val="left"/>
      <w:pPr>
        <w:tabs>
          <w:tab w:val="num" w:pos="0"/>
        </w:tabs>
        <w:ind w:left="5208" w:hanging="219"/>
      </w:pPr>
      <w:rPr>
        <w:rFonts w:ascii="Symbol" w:hAnsi="Symbol" w:cs="Symbol" w:hint="default"/>
        <w:lang w:val="en-US" w:eastAsia="en-US" w:bidi="ar-SA"/>
      </w:rPr>
    </w:lvl>
  </w:abstractNum>
  <w:abstractNum w:abstractNumId="14" w15:restartNumberingAfterBreak="0">
    <w:nsid w:val="4EA9675F"/>
    <w:multiLevelType w:val="hybridMultilevel"/>
    <w:tmpl w:val="BC08F1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73564302">
      <w:numFmt w:val="bullet"/>
      <w:lvlText w:val="•"/>
      <w:lvlJc w:val="left"/>
      <w:pPr>
        <w:ind w:left="2340" w:hanging="360"/>
      </w:pPr>
      <w:rPr>
        <w:rFonts w:ascii="Calibri" w:eastAsiaTheme="minorHAnsi" w:hAnsi="Calibri" w:cs="Calibri"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785D07"/>
    <w:multiLevelType w:val="multilevel"/>
    <w:tmpl w:val="609E16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433B74"/>
    <w:multiLevelType w:val="hybridMultilevel"/>
    <w:tmpl w:val="558A29DE"/>
    <w:lvl w:ilvl="0" w:tplc="080C0001">
      <w:start w:val="1"/>
      <w:numFmt w:val="bullet"/>
      <w:lvlText w:val=""/>
      <w:lvlJc w:val="left"/>
      <w:pPr>
        <w:ind w:left="720" w:hanging="360"/>
      </w:pPr>
      <w:rPr>
        <w:rFonts w:ascii="Symbol" w:hAnsi="Symbol" w:hint="default"/>
      </w:rPr>
    </w:lvl>
    <w:lvl w:ilvl="1" w:tplc="7B2602DC">
      <w:numFmt w:val="bullet"/>
      <w:lvlText w:val="•"/>
      <w:lvlJc w:val="left"/>
      <w:pPr>
        <w:ind w:left="1440" w:hanging="360"/>
      </w:pPr>
      <w:rPr>
        <w:rFonts w:ascii="Times New Roman" w:eastAsiaTheme="minorHAnsi" w:hAnsi="Times New Roman" w:cs="Times New Roman" w:hint="default"/>
      </w:rPr>
    </w:lvl>
    <w:lvl w:ilvl="2" w:tplc="411E8366">
      <w:numFmt w:val="bullet"/>
      <w:lvlText w:val=""/>
      <w:lvlJc w:val="left"/>
      <w:pPr>
        <w:ind w:left="2700" w:hanging="720"/>
      </w:pPr>
      <w:rPr>
        <w:rFonts w:ascii="Symbol" w:eastAsiaTheme="minorHAnsi" w:hAnsi="Symbol"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F429BE"/>
    <w:multiLevelType w:val="multilevel"/>
    <w:tmpl w:val="8FEE1FD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DE7582"/>
    <w:multiLevelType w:val="hybridMultilevel"/>
    <w:tmpl w:val="FCD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57451"/>
    <w:multiLevelType w:val="hybridMultilevel"/>
    <w:tmpl w:val="403E1F22"/>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19"/>
  </w:num>
  <w:num w:numId="2">
    <w:abstractNumId w:val="9"/>
  </w:num>
  <w:num w:numId="3">
    <w:abstractNumId w:val="4"/>
  </w:num>
  <w:num w:numId="4">
    <w:abstractNumId w:val="15"/>
  </w:num>
  <w:num w:numId="5">
    <w:abstractNumId w:val="10"/>
  </w:num>
  <w:num w:numId="6">
    <w:abstractNumId w:val="20"/>
  </w:num>
  <w:num w:numId="7">
    <w:abstractNumId w:val="17"/>
  </w:num>
  <w:num w:numId="8">
    <w:abstractNumId w:val="18"/>
  </w:num>
  <w:num w:numId="9">
    <w:abstractNumId w:val="7"/>
  </w:num>
  <w:num w:numId="10">
    <w:abstractNumId w:val="1"/>
  </w:num>
  <w:num w:numId="11">
    <w:abstractNumId w:val="2"/>
  </w:num>
  <w:num w:numId="12">
    <w:abstractNumId w:val="11"/>
  </w:num>
  <w:num w:numId="13">
    <w:abstractNumId w:val="12"/>
  </w:num>
  <w:num w:numId="14">
    <w:abstractNumId w:val="0"/>
  </w:num>
  <w:num w:numId="15">
    <w:abstractNumId w:val="16"/>
  </w:num>
  <w:num w:numId="16">
    <w:abstractNumId w:val="6"/>
  </w:num>
  <w:num w:numId="17">
    <w:abstractNumId w:val="14"/>
  </w:num>
  <w:num w:numId="18">
    <w:abstractNumId w:val="8"/>
  </w:num>
  <w:num w:numId="19">
    <w:abstractNumId w:val="21"/>
  </w:num>
  <w:num w:numId="20">
    <w:abstractNumId w:val="5"/>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proofState w:spelling="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05557F"/>
    <w:rsid w:val="00132904"/>
    <w:rsid w:val="00204CA0"/>
    <w:rsid w:val="0024327C"/>
    <w:rsid w:val="00387B96"/>
    <w:rsid w:val="003A17C0"/>
    <w:rsid w:val="003A3000"/>
    <w:rsid w:val="003E446D"/>
    <w:rsid w:val="005204D0"/>
    <w:rsid w:val="00556C4E"/>
    <w:rsid w:val="00596F99"/>
    <w:rsid w:val="005A25D5"/>
    <w:rsid w:val="005C536F"/>
    <w:rsid w:val="005D238B"/>
    <w:rsid w:val="00612C8D"/>
    <w:rsid w:val="006311E6"/>
    <w:rsid w:val="00646635"/>
    <w:rsid w:val="00762487"/>
    <w:rsid w:val="007A1779"/>
    <w:rsid w:val="007E3B29"/>
    <w:rsid w:val="007F6ADD"/>
    <w:rsid w:val="0089246C"/>
    <w:rsid w:val="008B493B"/>
    <w:rsid w:val="009D0D00"/>
    <w:rsid w:val="00A64FE3"/>
    <w:rsid w:val="00A723E4"/>
    <w:rsid w:val="00A83BEB"/>
    <w:rsid w:val="00AA7D67"/>
    <w:rsid w:val="00AB59F8"/>
    <w:rsid w:val="00B7278F"/>
    <w:rsid w:val="00BD2525"/>
    <w:rsid w:val="00BD76F8"/>
    <w:rsid w:val="00C02D43"/>
    <w:rsid w:val="00CD32CA"/>
    <w:rsid w:val="00CD45B7"/>
    <w:rsid w:val="00CE11DA"/>
    <w:rsid w:val="00D10C3C"/>
    <w:rsid w:val="00D90D7D"/>
    <w:rsid w:val="00E3668D"/>
    <w:rsid w:val="00E366DC"/>
    <w:rsid w:val="00E52054"/>
    <w:rsid w:val="00E8770B"/>
    <w:rsid w:val="00EC735A"/>
    <w:rsid w:val="00EE3669"/>
    <w:rsid w:val="00F14218"/>
    <w:rsid w:val="11F0625E"/>
    <w:rsid w:val="1D676E71"/>
    <w:rsid w:val="23BA3393"/>
    <w:rsid w:val="29698A9F"/>
    <w:rsid w:val="2C880304"/>
    <w:rsid w:val="2FBFA3C6"/>
    <w:rsid w:val="427DC4E2"/>
    <w:rsid w:val="431555D8"/>
    <w:rsid w:val="4367375C"/>
    <w:rsid w:val="464CF69A"/>
    <w:rsid w:val="46F2D8F9"/>
    <w:rsid w:val="71EE7DFD"/>
    <w:rsid w:val="79E067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D7BB42"/>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BD76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6F8"/>
    <w:rPr>
      <w:sz w:val="20"/>
      <w:szCs w:val="20"/>
    </w:rPr>
  </w:style>
  <w:style w:type="character" w:styleId="FootnoteReference">
    <w:name w:val="footnote reference"/>
    <w:basedOn w:val="DefaultParagraphFont"/>
    <w:uiPriority w:val="99"/>
    <w:semiHidden/>
    <w:unhideWhenUsed/>
    <w:rsid w:val="00BD76F8"/>
    <w:rPr>
      <w:vertAlign w:val="superscript"/>
    </w:rPr>
  </w:style>
  <w:style w:type="table" w:customStyle="1" w:styleId="TableGrid1">
    <w:name w:val="Table Grid1"/>
    <w:basedOn w:val="TableNormal"/>
    <w:next w:val="TableGrid"/>
    <w:uiPriority w:val="39"/>
    <w:rsid w:val="007E3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B29"/>
    <w:rPr>
      <w:color w:val="0563C1" w:themeColor="hyperlink"/>
      <w:u w:val="single"/>
    </w:rPr>
  </w:style>
  <w:style w:type="table" w:customStyle="1" w:styleId="TableGrid2">
    <w:name w:val="Table Grid2"/>
    <w:basedOn w:val="TableNormal"/>
    <w:next w:val="TableGrid"/>
    <w:uiPriority w:val="39"/>
    <w:rsid w:val="0020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2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52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762487"/>
    <w:pPr>
      <w:widowControl w:val="0"/>
      <w:suppressAutoHyphens/>
      <w:overflowPunct w:val="0"/>
      <w:spacing w:before="119" w:after="0" w:line="240" w:lineRule="auto"/>
      <w:ind w:left="107"/>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93BFC53-1A28-4916-A105-15B94DDCA7A4}">
  <ds:schemaRefs>
    <ds:schemaRef ds:uri="http://schemas.microsoft.com/office/2006/metadata/properties"/>
    <ds:schemaRef ds:uri="d07530ff-ae8d-4383-9420-67306a016191"/>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d0b4669b-3562-445a-a428-e501203eb641"/>
    <ds:schemaRef ds:uri="http://www.w3.org/XML/1998/namespace"/>
  </ds:schemaRefs>
</ds:datastoreItem>
</file>

<file path=customXml/itemProps2.xml><?xml version="1.0" encoding="utf-8"?>
<ds:datastoreItem xmlns:ds="http://schemas.openxmlformats.org/officeDocument/2006/customXml" ds:itemID="{333210E2-FC18-4BF4-BC2A-080F950FE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5A325-F37D-4465-81E1-3910C40E31BC}">
  <ds:schemaRefs>
    <ds:schemaRef ds:uri="http://schemas.microsoft.com/sharepoint/v3/contenttype/forms"/>
  </ds:schemaRefs>
</ds:datastoreItem>
</file>

<file path=customXml/itemProps4.xml><?xml version="1.0" encoding="utf-8"?>
<ds:datastoreItem xmlns:ds="http://schemas.openxmlformats.org/officeDocument/2006/customXml" ds:itemID="{036C0CBC-667E-4FF2-89B6-3329536F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1425</Words>
  <Characters>8356</Characters>
  <Application>Microsoft Office Word</Application>
  <DocSecurity>0</DocSecurity>
  <Lines>208</Lines>
  <Paragraphs>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21</cp:revision>
  <cp:lastPrinted>2022-04-05T13:27:00Z</cp:lastPrinted>
  <dcterms:created xsi:type="dcterms:W3CDTF">2022-05-12T08:40:00Z</dcterms:created>
  <dcterms:modified xsi:type="dcterms:W3CDTF">2022-05-12T14:40:00Z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y fmtid="{D5CDD505-2E9C-101B-9397-08002B2CF9AE}" pid="3" name="MSIP_Label_6bd9ddd1-4d20-43f6-abfa-fc3c07406f94_Enabled">
    <vt:lpwstr>true</vt:lpwstr>
  </property>
  <property fmtid="{D5CDD505-2E9C-101B-9397-08002B2CF9AE}" pid="4" name="MSIP_Label_6bd9ddd1-4d20-43f6-abfa-fc3c07406f94_SetDate">
    <vt:lpwstr>2022-04-13T18:29:02Z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9de29842-45f1-4d38-9bd2-0d51736d89de</vt:lpwstr>
  </property>
  <property fmtid="{D5CDD505-2E9C-101B-9397-08002B2CF9AE}" pid="9" name="MSIP_Label_6bd9ddd1-4d20-43f6-abfa-fc3c07406f94_ContentBits">
    <vt:lpwstr>0</vt:lpwstr>
  </property>
</Properties>
</file>